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F14FE" w14:textId="77777777" w:rsidR="003C4133" w:rsidRDefault="005020E1" w:rsidP="005020E1">
      <w:pPr>
        <w:jc w:val="center"/>
      </w:pPr>
      <w:bookmarkStart w:id="0" w:name="_GoBack"/>
      <w:bookmarkEnd w:id="0"/>
      <w:r>
        <w:t>Factoring Polynomials</w:t>
      </w:r>
    </w:p>
    <w:p w14:paraId="7C553DEB" w14:textId="77777777" w:rsidR="005020E1" w:rsidRDefault="005020E1" w:rsidP="005020E1"/>
    <w:p w14:paraId="6D3564EB" w14:textId="77777777" w:rsidR="005020E1" w:rsidRDefault="005020E1" w:rsidP="005020E1">
      <w:r>
        <w:t xml:space="preserve">There are four ways to factor polynomials.  The first method is called </w:t>
      </w:r>
      <w:r>
        <w:rPr>
          <w:b/>
        </w:rPr>
        <w:t>grouping</w:t>
      </w:r>
      <w:r>
        <w:t xml:space="preserve">.  This is the method we used to factor quadrilaterals when </w:t>
      </w:r>
      <m:oMath>
        <m:r>
          <w:rPr>
            <w:rFonts w:ascii="Cambria Math" w:hAnsi="Cambria Math"/>
          </w:rPr>
          <m:t>a≠1</m:t>
        </m:r>
      </m:oMath>
      <w:r>
        <w:t xml:space="preserve">.  Basically, you split the polynomial into groups, factor out what you can (hoping to end up with matching factors), then you backwards distribute.  </w:t>
      </w:r>
    </w:p>
    <w:p w14:paraId="346D71A6" w14:textId="77777777" w:rsidR="005020E1" w:rsidRDefault="005020E1" w:rsidP="005020E1"/>
    <w:p w14:paraId="65ADC4E5" w14:textId="77777777" w:rsidR="005020E1" w:rsidRDefault="005020E1" w:rsidP="005020E1">
      <w:r>
        <w:t>Be careful, though—if there’s something that you can factor out first (for example, every term is divisible by 4), then you have to start by factoring it out.</w:t>
      </w:r>
    </w:p>
    <w:p w14:paraId="56676BFE" w14:textId="77777777" w:rsidR="005020E1" w:rsidRDefault="005020E1" w:rsidP="005020E1"/>
    <w:p w14:paraId="58A6D134" w14:textId="77777777" w:rsidR="005020E1" w:rsidRDefault="005020E1" w:rsidP="005020E1">
      <w:proofErr w:type="gramStart"/>
      <w:r>
        <w:t>Factor by grouping.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5020E1" w14:paraId="054FAAC0" w14:textId="77777777" w:rsidTr="005020E1">
        <w:tc>
          <w:tcPr>
            <w:tcW w:w="3432" w:type="dxa"/>
          </w:tcPr>
          <w:p w14:paraId="12B4A13E" w14:textId="5B938D4D" w:rsidR="005020E1" w:rsidRDefault="005020E1" w:rsidP="005020E1">
            <w:r>
              <w:rPr>
                <w:b/>
              </w:rPr>
              <w:t>EXAMPLE</w:t>
            </w:r>
          </w:p>
          <w:p w14:paraId="7F551D45" w14:textId="77777777" w:rsidR="005020E1" w:rsidRPr="0021473C" w:rsidRDefault="00B5603B" w:rsidP="002C64A6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+10x-20</m:t>
                </m:r>
              </m:oMath>
            </m:oMathPara>
          </w:p>
          <w:p w14:paraId="5A48C4F3" w14:textId="77777777" w:rsidR="0021473C" w:rsidRDefault="0021473C" w:rsidP="002C64A6">
            <w:pPr>
              <w:rPr>
                <w:i/>
              </w:rPr>
            </w:pPr>
            <w:r>
              <w:rPr>
                <w:i/>
              </w:rPr>
              <w:t xml:space="preserve">First, look at them as two different </w:t>
            </w:r>
            <w:r w:rsidRPr="0021473C">
              <w:rPr>
                <w:b/>
                <w:i/>
              </w:rPr>
              <w:t>binomial groups:</w:t>
            </w:r>
          </w:p>
          <w:p w14:paraId="14E9372F" w14:textId="0DB49702" w:rsidR="0021473C" w:rsidRPr="0021473C" w:rsidRDefault="00B5603B" w:rsidP="002C64A6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      +10x-20</m:t>
                </m:r>
              </m:oMath>
            </m:oMathPara>
          </w:p>
          <w:p w14:paraId="00FCCA9D" w14:textId="0E83B8B7" w:rsidR="0021473C" w:rsidRDefault="0021473C" w:rsidP="002C64A6">
            <w:pPr>
              <w:rPr>
                <w:i/>
              </w:rPr>
            </w:pPr>
            <w:r>
              <w:rPr>
                <w:i/>
              </w:rPr>
              <w:t>Then, f</w:t>
            </w:r>
            <w:r w:rsidRPr="0021473C">
              <w:rPr>
                <w:i/>
              </w:rPr>
              <w:t xml:space="preserve">actor out what you can from </w:t>
            </w:r>
            <w:r w:rsidRPr="0021473C">
              <w:rPr>
                <w:b/>
                <w:i/>
              </w:rPr>
              <w:t>each group.</w:t>
            </w:r>
          </w:p>
          <w:p w14:paraId="7457E6AC" w14:textId="320AB577" w:rsidR="0021473C" w:rsidRPr="0021473C" w:rsidRDefault="00B5603B" w:rsidP="0021473C">
            <w:pPr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(x-2)            +10(x-2)</m:t>
                </m:r>
              </m:oMath>
            </m:oMathPara>
          </w:p>
          <w:p w14:paraId="6E5204EB" w14:textId="77777777" w:rsidR="0021473C" w:rsidRDefault="0021473C" w:rsidP="002C64A6">
            <w:pPr>
              <w:rPr>
                <w:i/>
              </w:rPr>
            </w:pPr>
            <w:r>
              <w:rPr>
                <w:i/>
              </w:rPr>
              <w:t>Finally, factor out the matching binomial.</w:t>
            </w:r>
          </w:p>
          <w:p w14:paraId="2CB8F1B3" w14:textId="77777777" w:rsidR="0021473C" w:rsidRPr="0021473C" w:rsidRDefault="00B5603B" w:rsidP="0021473C">
            <w:pPr>
              <w:rPr>
                <w:i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+10)(x-2)</m:t>
                    </m:r>
                  </m:e>
                </m:borderBox>
              </m:oMath>
            </m:oMathPara>
          </w:p>
          <w:p w14:paraId="369A89D6" w14:textId="630AB46F" w:rsidR="0021473C" w:rsidRPr="0021473C" w:rsidRDefault="0021473C" w:rsidP="0021473C">
            <w:pPr>
              <w:rPr>
                <w:i/>
              </w:rPr>
            </w:pPr>
          </w:p>
        </w:tc>
        <w:tc>
          <w:tcPr>
            <w:tcW w:w="3432" w:type="dxa"/>
          </w:tcPr>
          <w:p w14:paraId="61A6A710" w14:textId="77777777" w:rsidR="005020E1" w:rsidRDefault="005020E1" w:rsidP="002C64A6">
            <w:r>
              <w:t>1.</w:t>
            </w:r>
            <w:r w:rsidR="002C64A6">
              <w:t xml:space="preserve"> 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+10x-25</m:t>
              </m:r>
            </m:oMath>
          </w:p>
        </w:tc>
        <w:tc>
          <w:tcPr>
            <w:tcW w:w="3432" w:type="dxa"/>
          </w:tcPr>
          <w:p w14:paraId="51640639" w14:textId="77E0708E" w:rsidR="005020E1" w:rsidRDefault="005020E1" w:rsidP="00706988">
            <w:r>
              <w:t>2.</w:t>
            </w:r>
            <w:r w:rsidR="002C64A6">
              <w:t xml:space="preserve"> 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+16x+8</m:t>
              </m:r>
            </m:oMath>
          </w:p>
        </w:tc>
      </w:tr>
      <w:tr w:rsidR="002C64A6" w14:paraId="37D6BB44" w14:textId="77777777" w:rsidTr="005020E1">
        <w:tc>
          <w:tcPr>
            <w:tcW w:w="3432" w:type="dxa"/>
          </w:tcPr>
          <w:p w14:paraId="5C564CC2" w14:textId="77777777" w:rsidR="002C64A6" w:rsidRDefault="002C64A6" w:rsidP="0021473C">
            <w:r>
              <w:rPr>
                <w:b/>
              </w:rPr>
              <w:t>EXAMPLE</w:t>
            </w:r>
          </w:p>
          <w:p w14:paraId="6349BBDE" w14:textId="77777777" w:rsidR="002C64A6" w:rsidRPr="001C4E2D" w:rsidRDefault="002C64A6" w:rsidP="002C64A6">
            <m:oMathPara>
              <m:oMath>
                <m:r>
                  <w:rPr>
                    <w:rFonts w:ascii="Cambria Math" w:hAnsi="Cambria Math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-4x-10</m:t>
                </m:r>
              </m:oMath>
            </m:oMathPara>
          </w:p>
          <w:p w14:paraId="1EB91356" w14:textId="77777777" w:rsidR="001C4E2D" w:rsidRDefault="001C4E2D" w:rsidP="002C64A6"/>
          <w:p w14:paraId="2B04A9FA" w14:textId="70F873CA" w:rsidR="001C4E2D" w:rsidRPr="001C4E2D" w:rsidRDefault="001C4E2D" w:rsidP="002C64A6">
            <m:oMathPara>
              <m:oMath>
                <m:r>
                  <w:rPr>
                    <w:rFonts w:ascii="Cambria Math" w:hAnsi="Cambria Math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   -4x-10</m:t>
                </m:r>
              </m:oMath>
            </m:oMathPara>
          </w:p>
          <w:p w14:paraId="0778DC96" w14:textId="52A56D27" w:rsidR="001C4E2D" w:rsidRPr="001C4E2D" w:rsidRDefault="001C4E2D" w:rsidP="001C4E2D"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2x+5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2x+5</m:t>
                    </m:r>
                  </m:e>
                </m:d>
              </m:oMath>
            </m:oMathPara>
          </w:p>
          <w:p w14:paraId="54A5C2CA" w14:textId="77777777" w:rsidR="001C4E2D" w:rsidRPr="001C4E2D" w:rsidRDefault="00B5603B" w:rsidP="001C4E2D"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-2)(2x+5)</m:t>
                    </m:r>
                  </m:e>
                </m:borderBox>
              </m:oMath>
            </m:oMathPara>
          </w:p>
          <w:p w14:paraId="079BAFEE" w14:textId="77777777" w:rsidR="001C4E2D" w:rsidRDefault="001C4E2D" w:rsidP="001C4E2D"/>
          <w:p w14:paraId="7AB8E1A6" w14:textId="77777777" w:rsidR="00B37248" w:rsidRDefault="00B37248" w:rsidP="001C4E2D"/>
          <w:p w14:paraId="21B5933E" w14:textId="77777777" w:rsidR="00B37248" w:rsidRDefault="00B37248" w:rsidP="001C4E2D"/>
          <w:p w14:paraId="4DDE87C4" w14:textId="77777777" w:rsidR="00B37248" w:rsidRDefault="00B37248" w:rsidP="001C4E2D"/>
          <w:p w14:paraId="75CB937A" w14:textId="51235CA3" w:rsidR="00B37248" w:rsidRPr="001C4E2D" w:rsidRDefault="00B37248" w:rsidP="001C4E2D"/>
        </w:tc>
        <w:tc>
          <w:tcPr>
            <w:tcW w:w="3432" w:type="dxa"/>
          </w:tcPr>
          <w:p w14:paraId="1DE5A9D5" w14:textId="77777777" w:rsidR="002C64A6" w:rsidRDefault="002C64A6" w:rsidP="002C64A6">
            <w:r>
              <w:t xml:space="preserve">3.  </w:t>
            </w:r>
            <m:oMath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+7x+7</m:t>
              </m:r>
            </m:oMath>
          </w:p>
        </w:tc>
        <w:tc>
          <w:tcPr>
            <w:tcW w:w="3432" w:type="dxa"/>
          </w:tcPr>
          <w:p w14:paraId="0EB10342" w14:textId="77777777" w:rsidR="002C64A6" w:rsidRDefault="002C64A6" w:rsidP="002C64A6">
            <w:r>
              <w:t xml:space="preserve">4. 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-10x-15</m:t>
              </m:r>
            </m:oMath>
          </w:p>
        </w:tc>
      </w:tr>
      <w:tr w:rsidR="002C64A6" w14:paraId="1A5F5766" w14:textId="77777777" w:rsidTr="005020E1">
        <w:tc>
          <w:tcPr>
            <w:tcW w:w="3432" w:type="dxa"/>
          </w:tcPr>
          <w:p w14:paraId="43DAF3B3" w14:textId="77777777" w:rsidR="002C64A6" w:rsidRDefault="002C64A6" w:rsidP="0021473C">
            <w:r>
              <w:rPr>
                <w:b/>
              </w:rPr>
              <w:t>EXAMPLE</w:t>
            </w:r>
          </w:p>
          <w:p w14:paraId="62707587" w14:textId="77777777" w:rsidR="002C64A6" w:rsidRPr="001C4E2D" w:rsidRDefault="002C64A6" w:rsidP="002C64A6">
            <m:oMathPara>
              <m:oMath>
                <m:r>
                  <w:rPr>
                    <w:rFonts w:ascii="Cambria Math" w:hAnsi="Cambria Math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+7x+2</m:t>
                </m:r>
              </m:oMath>
            </m:oMathPara>
          </w:p>
          <w:p w14:paraId="11122CB8" w14:textId="77777777" w:rsidR="001C4E2D" w:rsidRPr="001C4E2D" w:rsidRDefault="001C4E2D" w:rsidP="002C64A6"/>
          <w:p w14:paraId="2F5954AD" w14:textId="77777777" w:rsidR="001C4E2D" w:rsidRPr="001C4E2D" w:rsidRDefault="001C4E2D" w:rsidP="002C64A6">
            <m:oMathPara>
              <m:oMath>
                <m:r>
                  <w:rPr>
                    <w:rFonts w:ascii="Cambria Math" w:hAnsi="Cambria Math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     +7x+2</m:t>
                </m:r>
              </m:oMath>
            </m:oMathPara>
          </w:p>
          <w:p w14:paraId="1FC3878B" w14:textId="77777777" w:rsidR="001C4E2D" w:rsidRDefault="001C4E2D" w:rsidP="002C64A6">
            <w:pPr>
              <w:rPr>
                <w:i/>
              </w:rPr>
            </w:pPr>
            <w:r>
              <w:rPr>
                <w:i/>
              </w:rPr>
              <w:t xml:space="preserve">Remember:  you have to factor out </w:t>
            </w:r>
            <w:r>
              <w:rPr>
                <w:b/>
                <w:i/>
              </w:rPr>
              <w:t>something</w:t>
            </w:r>
            <w:r>
              <w:rPr>
                <w:i/>
              </w:rPr>
              <w:t>, even if it’s 1…</w:t>
            </w:r>
          </w:p>
          <w:p w14:paraId="189A9CFE" w14:textId="77777777" w:rsidR="001C4E2D" w:rsidRPr="001C4E2D" w:rsidRDefault="001C4E2D" w:rsidP="001C4E2D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7x+2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+1(7x+2)</m:t>
                </m:r>
              </m:oMath>
            </m:oMathPara>
          </w:p>
          <w:p w14:paraId="3937B977" w14:textId="77777777" w:rsidR="001C4E2D" w:rsidRPr="001C4E2D" w:rsidRDefault="00B5603B" w:rsidP="001C4E2D">
            <w:pPr>
              <w:rPr>
                <w:i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+1)(7x+2)</m:t>
                    </m:r>
                  </m:e>
                </m:borderBox>
              </m:oMath>
            </m:oMathPara>
          </w:p>
          <w:p w14:paraId="6D0B46AA" w14:textId="77777777" w:rsidR="001C4E2D" w:rsidRDefault="001C4E2D" w:rsidP="001C4E2D">
            <w:pPr>
              <w:rPr>
                <w:i/>
              </w:rPr>
            </w:pPr>
          </w:p>
          <w:p w14:paraId="64A2C724" w14:textId="77777777" w:rsidR="00B37248" w:rsidRDefault="00B37248" w:rsidP="001C4E2D">
            <w:pPr>
              <w:rPr>
                <w:i/>
              </w:rPr>
            </w:pPr>
          </w:p>
          <w:p w14:paraId="53BE92C2" w14:textId="77777777" w:rsidR="00B37248" w:rsidRDefault="00B37248" w:rsidP="001C4E2D">
            <w:pPr>
              <w:rPr>
                <w:i/>
              </w:rPr>
            </w:pPr>
          </w:p>
          <w:p w14:paraId="41C3E541" w14:textId="0E3F9B5B" w:rsidR="00B37248" w:rsidRPr="001C4E2D" w:rsidRDefault="00B37248" w:rsidP="001C4E2D">
            <w:pPr>
              <w:rPr>
                <w:i/>
              </w:rPr>
            </w:pPr>
          </w:p>
        </w:tc>
        <w:tc>
          <w:tcPr>
            <w:tcW w:w="3432" w:type="dxa"/>
          </w:tcPr>
          <w:p w14:paraId="133ED68B" w14:textId="77777777" w:rsidR="002C64A6" w:rsidRDefault="002C64A6" w:rsidP="002C64A6">
            <w:r>
              <w:t xml:space="preserve">5.  </w:t>
            </w:r>
            <m:oMath>
              <m:r>
                <w:rPr>
                  <w:rFonts w:ascii="Cambria Math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+10x+15</m:t>
              </m:r>
            </m:oMath>
          </w:p>
        </w:tc>
        <w:tc>
          <w:tcPr>
            <w:tcW w:w="3432" w:type="dxa"/>
          </w:tcPr>
          <w:p w14:paraId="6CB9437F" w14:textId="77777777" w:rsidR="002C64A6" w:rsidRDefault="002C64A6" w:rsidP="002C64A6">
            <w:r>
              <w:t xml:space="preserve">6.  </w:t>
            </w:r>
            <m:oMath>
              <m:r>
                <w:rPr>
                  <w:rFonts w:ascii="Cambria Math" w:hAnsi="Cambria Math"/>
                </w:rPr>
                <m:t>21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+18x+30</m:t>
              </m:r>
            </m:oMath>
          </w:p>
        </w:tc>
      </w:tr>
      <w:tr w:rsidR="002C64A6" w14:paraId="42163FD6" w14:textId="77777777" w:rsidTr="005020E1">
        <w:tc>
          <w:tcPr>
            <w:tcW w:w="3432" w:type="dxa"/>
          </w:tcPr>
          <w:p w14:paraId="56A8AC0F" w14:textId="77777777" w:rsidR="002C64A6" w:rsidRDefault="002C64A6" w:rsidP="0021473C">
            <w:r>
              <w:rPr>
                <w:b/>
              </w:rPr>
              <w:t>EXAMPLE</w:t>
            </w:r>
          </w:p>
          <w:p w14:paraId="29D2E80B" w14:textId="77777777" w:rsidR="002C64A6" w:rsidRPr="001C4E2D" w:rsidRDefault="002C64A6" w:rsidP="0021473C">
            <m:oMathPara>
              <m:oMath>
                <m: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+6x+15</m:t>
                </m:r>
              </m:oMath>
            </m:oMathPara>
          </w:p>
          <w:p w14:paraId="1B1CB15C" w14:textId="77777777" w:rsidR="001C4E2D" w:rsidRDefault="001C4E2D" w:rsidP="0021473C"/>
          <w:p w14:paraId="30BBCCCB" w14:textId="77777777" w:rsidR="001C4E2D" w:rsidRPr="001C4E2D" w:rsidRDefault="001C4E2D" w:rsidP="0021473C">
            <m:oMathPara>
              <m:oMath>
                <m: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      +6x+15</m:t>
                </m:r>
              </m:oMath>
            </m:oMathPara>
          </w:p>
          <w:p w14:paraId="3D70F1AE" w14:textId="77777777" w:rsidR="001C4E2D" w:rsidRPr="00EF3413" w:rsidRDefault="001C4E2D" w:rsidP="001C4E2D"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2x+5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 +3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2x+5</m:t>
                    </m:r>
                  </m:e>
                </m:d>
              </m:oMath>
            </m:oMathPara>
          </w:p>
          <w:p w14:paraId="07237286" w14:textId="0CC7602B" w:rsidR="00EF3413" w:rsidRPr="001C4E2D" w:rsidRDefault="00B5603B" w:rsidP="001C4E2D"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+3)(2x+5)</m:t>
                    </m:r>
                  </m:e>
                </m:borderBox>
              </m:oMath>
            </m:oMathPara>
          </w:p>
          <w:p w14:paraId="0A837D1F" w14:textId="77777777" w:rsidR="001C4E2D" w:rsidRDefault="001C4E2D" w:rsidP="00EF3413"/>
          <w:p w14:paraId="7163BA18" w14:textId="77777777" w:rsidR="00B37248" w:rsidRDefault="00B37248" w:rsidP="00EF3413"/>
          <w:p w14:paraId="19E70E87" w14:textId="77777777" w:rsidR="00B37248" w:rsidRDefault="00B37248" w:rsidP="00EF3413"/>
          <w:p w14:paraId="5025026C" w14:textId="77777777" w:rsidR="00B37248" w:rsidRDefault="00B37248" w:rsidP="00EF3413"/>
          <w:p w14:paraId="1FDDAAA5" w14:textId="7FD0B61B" w:rsidR="00B37248" w:rsidRPr="001C4E2D" w:rsidRDefault="00B37248" w:rsidP="00EF3413"/>
        </w:tc>
        <w:tc>
          <w:tcPr>
            <w:tcW w:w="3432" w:type="dxa"/>
          </w:tcPr>
          <w:p w14:paraId="15E844B3" w14:textId="77777777" w:rsidR="002C64A6" w:rsidRDefault="002C64A6" w:rsidP="002C64A6">
            <w:r>
              <w:t xml:space="preserve">7.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+8x+12</m:t>
              </m:r>
            </m:oMath>
          </w:p>
        </w:tc>
        <w:tc>
          <w:tcPr>
            <w:tcW w:w="3432" w:type="dxa"/>
          </w:tcPr>
          <w:p w14:paraId="0AA048D1" w14:textId="77777777" w:rsidR="002C64A6" w:rsidRDefault="002C64A6" w:rsidP="002C64A6">
            <w:r>
              <w:t xml:space="preserve">8.  </w:t>
            </w: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+25x-35</m:t>
              </m:r>
            </m:oMath>
          </w:p>
        </w:tc>
      </w:tr>
    </w:tbl>
    <w:p w14:paraId="51E24B05" w14:textId="32258139" w:rsidR="007263CA" w:rsidRDefault="007263CA" w:rsidP="005020E1">
      <w:r>
        <w:lastRenderedPageBreak/>
        <w:t xml:space="preserve">The other three methods for factoring polynomials </w:t>
      </w:r>
      <w:r>
        <w:rPr>
          <w:i/>
        </w:rPr>
        <w:t>only work</w:t>
      </w:r>
      <w:r>
        <w:t xml:space="preserve"> on </w:t>
      </w:r>
      <w:r>
        <w:rPr>
          <w:b/>
        </w:rPr>
        <w:t>special binomials</w:t>
      </w:r>
      <w:r>
        <w:t>.</w:t>
      </w:r>
      <w:r w:rsidR="00074048">
        <w:t xml:space="preserve">  </w:t>
      </w:r>
      <w:r>
        <w:t>These methods are</w:t>
      </w:r>
      <w:r w:rsidR="00074048">
        <w:t xml:space="preserve"> called</w:t>
      </w:r>
      <w:r>
        <w:t>:</w:t>
      </w:r>
    </w:p>
    <w:p w14:paraId="21E3905A" w14:textId="77777777" w:rsidR="00074048" w:rsidRDefault="00074048" w:rsidP="005020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7263CA" w14:paraId="75D2950A" w14:textId="77777777" w:rsidTr="007263CA">
        <w:tc>
          <w:tcPr>
            <w:tcW w:w="3432" w:type="dxa"/>
          </w:tcPr>
          <w:p w14:paraId="095D9233" w14:textId="71866DE0" w:rsidR="007263CA" w:rsidRPr="007263CA" w:rsidRDefault="007263CA" w:rsidP="007263CA">
            <w:pPr>
              <w:jc w:val="center"/>
              <w:rPr>
                <w:b/>
              </w:rPr>
            </w:pPr>
            <w:r w:rsidRPr="007263CA">
              <w:rPr>
                <w:b/>
              </w:rPr>
              <w:t>Difference of Squares</w:t>
            </w:r>
          </w:p>
        </w:tc>
        <w:tc>
          <w:tcPr>
            <w:tcW w:w="3432" w:type="dxa"/>
          </w:tcPr>
          <w:p w14:paraId="65BE7230" w14:textId="13EB2A64" w:rsidR="007263CA" w:rsidRPr="007263CA" w:rsidRDefault="004D0398" w:rsidP="007263CA">
            <w:pPr>
              <w:jc w:val="center"/>
              <w:rPr>
                <w:b/>
              </w:rPr>
            </w:pPr>
            <w:r>
              <w:rPr>
                <w:b/>
              </w:rPr>
              <w:t>Sum</w:t>
            </w:r>
            <w:r w:rsidR="007263CA" w:rsidRPr="007263CA">
              <w:rPr>
                <w:b/>
              </w:rPr>
              <w:t xml:space="preserve"> of Cubes</w:t>
            </w:r>
          </w:p>
        </w:tc>
        <w:tc>
          <w:tcPr>
            <w:tcW w:w="3432" w:type="dxa"/>
          </w:tcPr>
          <w:p w14:paraId="562F761A" w14:textId="29080FEE" w:rsidR="007263CA" w:rsidRPr="007263CA" w:rsidRDefault="004D0398" w:rsidP="007263CA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  <w:r w:rsidR="007263CA" w:rsidRPr="007263CA">
              <w:rPr>
                <w:b/>
              </w:rPr>
              <w:t xml:space="preserve"> of Cubes</w:t>
            </w:r>
          </w:p>
        </w:tc>
      </w:tr>
      <w:tr w:rsidR="007263CA" w14:paraId="5B128BB4" w14:textId="77777777" w:rsidTr="004D0398">
        <w:trPr>
          <w:trHeight w:val="350"/>
        </w:trPr>
        <w:tc>
          <w:tcPr>
            <w:tcW w:w="3432" w:type="dxa"/>
          </w:tcPr>
          <w:p w14:paraId="10F1D060" w14:textId="77777777" w:rsidR="007263CA" w:rsidRDefault="007263CA" w:rsidP="007263CA">
            <w:pPr>
              <w:jc w:val="center"/>
              <w:rPr>
                <w:i/>
              </w:rPr>
            </w:pPr>
            <w:r>
              <w:rPr>
                <w:i/>
              </w:rPr>
              <w:t>Factoring when you have a square minus another square…</w:t>
            </w:r>
          </w:p>
          <w:p w14:paraId="2AAC996B" w14:textId="1AAD70B0" w:rsidR="007263CA" w:rsidRPr="007263CA" w:rsidRDefault="00B5603B" w:rsidP="007263CA">
            <w:pPr>
              <w:jc w:val="center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32" w:type="dxa"/>
          </w:tcPr>
          <w:p w14:paraId="7431B934" w14:textId="77777777" w:rsidR="004D0398" w:rsidRDefault="004D0398" w:rsidP="004D0398">
            <w:pPr>
              <w:jc w:val="center"/>
              <w:rPr>
                <w:i/>
              </w:rPr>
            </w:pPr>
            <w:r>
              <w:rPr>
                <w:i/>
              </w:rPr>
              <w:t>Factoring when you have a cube plus another cube…</w:t>
            </w:r>
          </w:p>
          <w:p w14:paraId="3A867038" w14:textId="4D544ECF" w:rsidR="007263CA" w:rsidRDefault="00B5603B" w:rsidP="0056162B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32" w:type="dxa"/>
          </w:tcPr>
          <w:p w14:paraId="752E00E5" w14:textId="77777777" w:rsidR="004D0398" w:rsidRDefault="004D0398" w:rsidP="004D0398">
            <w:pPr>
              <w:jc w:val="center"/>
              <w:rPr>
                <w:i/>
              </w:rPr>
            </w:pPr>
            <w:r>
              <w:rPr>
                <w:i/>
              </w:rPr>
              <w:t>Factoring when you have a cube minus another cube…</w:t>
            </w:r>
          </w:p>
          <w:p w14:paraId="528BDFB9" w14:textId="00E53FDD" w:rsidR="007263CA" w:rsidRDefault="00B5603B" w:rsidP="004D0398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7164ED1C" w14:textId="77777777" w:rsidR="007263CA" w:rsidRDefault="007263CA" w:rsidP="005020E1"/>
    <w:p w14:paraId="63DB27D8" w14:textId="1C22939E" w:rsidR="00074048" w:rsidRDefault="00074048" w:rsidP="005020E1">
      <w:r>
        <w:t>Their factors always follow specific patterns.  If you know the patterns, factoring is simple.  Without them, though…</w:t>
      </w:r>
    </w:p>
    <w:p w14:paraId="0BCC0BF0" w14:textId="77777777" w:rsidR="004D0398" w:rsidRDefault="004D0398" w:rsidP="005020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768"/>
      </w:tblGrid>
      <w:tr w:rsidR="004D0398" w14:paraId="328170D6" w14:textId="77777777" w:rsidTr="0056162B">
        <w:tc>
          <w:tcPr>
            <w:tcW w:w="3528" w:type="dxa"/>
          </w:tcPr>
          <w:p w14:paraId="2C754DFB" w14:textId="77777777" w:rsidR="004D0398" w:rsidRPr="007263CA" w:rsidRDefault="004D0398" w:rsidP="004D0398">
            <w:pPr>
              <w:jc w:val="center"/>
              <w:rPr>
                <w:b/>
              </w:rPr>
            </w:pPr>
            <w:r w:rsidRPr="007263CA">
              <w:rPr>
                <w:b/>
              </w:rPr>
              <w:t>Difference of Squares</w:t>
            </w:r>
          </w:p>
        </w:tc>
        <w:tc>
          <w:tcPr>
            <w:tcW w:w="6768" w:type="dxa"/>
          </w:tcPr>
          <w:p w14:paraId="6AF77647" w14:textId="4B4EE300" w:rsidR="004D0398" w:rsidRPr="007263CA" w:rsidRDefault="004D0398" w:rsidP="004D0398">
            <w:pPr>
              <w:jc w:val="center"/>
              <w:rPr>
                <w:b/>
              </w:rPr>
            </w:pPr>
            <w:r>
              <w:rPr>
                <w:b/>
              </w:rPr>
              <w:t xml:space="preserve">Sum or </w:t>
            </w:r>
            <w:r w:rsidRPr="007263CA">
              <w:rPr>
                <w:b/>
              </w:rPr>
              <w:t>Difference of Cubes</w:t>
            </w:r>
          </w:p>
        </w:tc>
      </w:tr>
      <w:tr w:rsidR="004D0398" w14:paraId="545023EC" w14:textId="77777777" w:rsidTr="003E7440">
        <w:trPr>
          <w:trHeight w:val="755"/>
        </w:trPr>
        <w:tc>
          <w:tcPr>
            <w:tcW w:w="3528" w:type="dxa"/>
          </w:tcPr>
          <w:p w14:paraId="720958A5" w14:textId="5FFA7F45" w:rsidR="004D0398" w:rsidRDefault="004D0398" w:rsidP="0056162B">
            <w:r>
              <w:t>(1</w:t>
            </w:r>
            <w:r w:rsidRPr="004D0398">
              <w:rPr>
                <w:vertAlign w:val="superscript"/>
              </w:rPr>
              <w:t>st</w:t>
            </w:r>
            <w:r>
              <w:t xml:space="preserve"> root </w:t>
            </w:r>
            <w:r w:rsidR="0056162B">
              <w:t>+</w:t>
            </w:r>
            <w:r>
              <w:t xml:space="preserve"> 2</w:t>
            </w:r>
            <w:r w:rsidRPr="004D0398">
              <w:rPr>
                <w:vertAlign w:val="superscript"/>
              </w:rPr>
              <w:t>nd</w:t>
            </w:r>
            <w:r>
              <w:t xml:space="preserve"> root)</w:t>
            </w:r>
            <w:proofErr w:type="gramStart"/>
            <w:r>
              <w:t>( 1</w:t>
            </w:r>
            <w:r w:rsidRPr="004D0398">
              <w:rPr>
                <w:vertAlign w:val="superscript"/>
              </w:rPr>
              <w:t>st</w:t>
            </w:r>
            <w:proofErr w:type="gramEnd"/>
            <w:r>
              <w:t xml:space="preserve"> root </w:t>
            </w:r>
            <w:r w:rsidR="0056162B">
              <w:t>–</w:t>
            </w:r>
            <w:r>
              <w:t xml:space="preserve"> 2</w:t>
            </w:r>
            <w:r w:rsidRPr="004D0398">
              <w:rPr>
                <w:vertAlign w:val="superscript"/>
              </w:rPr>
              <w:t>nd</w:t>
            </w:r>
            <w:r>
              <w:t xml:space="preserve"> root)</w:t>
            </w:r>
          </w:p>
        </w:tc>
        <w:tc>
          <w:tcPr>
            <w:tcW w:w="6768" w:type="dxa"/>
          </w:tcPr>
          <w:p w14:paraId="1B6CA68A" w14:textId="77777777" w:rsidR="004D0398" w:rsidRDefault="0056162B" w:rsidP="0056162B">
            <w:r>
              <w:t xml:space="preserve">There are two patterns with these binomials:  </w:t>
            </w:r>
          </w:p>
          <w:p w14:paraId="47C8961B" w14:textId="7102DDBF" w:rsidR="0056162B" w:rsidRDefault="0056162B" w:rsidP="0056162B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3E7440">
              <w:t>term</w:t>
            </w:r>
            <w:r>
              <w:t xml:space="preserve">s go in this order:  </w:t>
            </w:r>
          </w:p>
          <w:p w14:paraId="5BDAF84E" w14:textId="6A21EBA0" w:rsidR="0056162B" w:rsidRDefault="0056162B" w:rsidP="0056162B">
            <w:pPr>
              <w:pStyle w:val="ListParagraph"/>
            </w:pPr>
            <w:r>
              <w:t>(1</w:t>
            </w:r>
            <w:r w:rsidRPr="0056162B">
              <w:rPr>
                <w:vertAlign w:val="superscript"/>
              </w:rPr>
              <w:t>st</w:t>
            </w:r>
            <w:r>
              <w:t xml:space="preserve"> root __ 2</w:t>
            </w:r>
            <w:r w:rsidRPr="0056162B">
              <w:rPr>
                <w:vertAlign w:val="superscript"/>
              </w:rPr>
              <w:t>nd</w:t>
            </w:r>
            <w:r>
              <w:t xml:space="preserve"> root)(1</w:t>
            </w:r>
            <w:r w:rsidRPr="0056162B">
              <w:rPr>
                <w:vertAlign w:val="superscript"/>
              </w:rPr>
              <w:t>st</w:t>
            </w:r>
            <w:r>
              <w:t xml:space="preserve"> squared ___1</w:t>
            </w:r>
            <w:r w:rsidRPr="0056162B">
              <w:rPr>
                <w:vertAlign w:val="superscript"/>
              </w:rPr>
              <w:t>st</w:t>
            </w:r>
            <w:r>
              <w:t xml:space="preserve"> &amp; 2</w:t>
            </w:r>
            <w:r w:rsidRPr="0056162B">
              <w:rPr>
                <w:vertAlign w:val="superscript"/>
              </w:rPr>
              <w:t>nd</w:t>
            </w:r>
            <w:r>
              <w:t xml:space="preserve"> ___2</w:t>
            </w:r>
            <w:r w:rsidRPr="0056162B">
              <w:rPr>
                <w:vertAlign w:val="superscript"/>
              </w:rPr>
              <w:t>nd</w:t>
            </w:r>
            <w:r>
              <w:t xml:space="preserve"> squared)</w:t>
            </w:r>
          </w:p>
          <w:p w14:paraId="0330DFE3" w14:textId="77777777" w:rsidR="0056162B" w:rsidRDefault="0056162B" w:rsidP="0056162B">
            <w:pPr>
              <w:pStyle w:val="ListParagraph"/>
              <w:numPr>
                <w:ilvl w:val="0"/>
                <w:numId w:val="1"/>
              </w:numPr>
            </w:pPr>
            <w:r>
              <w:t>The signs (plus or minus) go like this:</w:t>
            </w:r>
          </w:p>
          <w:p w14:paraId="2580ABEB" w14:textId="5ED75DEF" w:rsidR="0056162B" w:rsidRDefault="0056162B" w:rsidP="0056162B">
            <w:pPr>
              <w:pStyle w:val="ListParagraph"/>
            </w:pPr>
            <w:proofErr w:type="gramStart"/>
            <w:r>
              <w:t>(    same</w:t>
            </w:r>
            <w:proofErr w:type="gramEnd"/>
            <w:r>
              <w:t xml:space="preserve"> sign    )</w:t>
            </w:r>
            <w:proofErr w:type="gramStart"/>
            <w:r>
              <w:t>(    different</w:t>
            </w:r>
            <w:proofErr w:type="gramEnd"/>
            <w:r>
              <w:t xml:space="preserve"> sign     plus sign)</w:t>
            </w:r>
          </w:p>
        </w:tc>
      </w:tr>
      <w:tr w:rsidR="004D0398" w14:paraId="2BE76C45" w14:textId="77777777" w:rsidTr="0056162B">
        <w:tc>
          <w:tcPr>
            <w:tcW w:w="3528" w:type="dxa"/>
          </w:tcPr>
          <w:p w14:paraId="217EEE80" w14:textId="0509AA4F" w:rsidR="004D0398" w:rsidRPr="0056162B" w:rsidRDefault="00B5603B" w:rsidP="005020E1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=(a+b)(a-b)</m:t>
                </m:r>
              </m:oMath>
            </m:oMathPara>
          </w:p>
        </w:tc>
        <w:tc>
          <w:tcPr>
            <w:tcW w:w="6768" w:type="dxa"/>
          </w:tcPr>
          <w:p w14:paraId="537D36B3" w14:textId="77777777" w:rsidR="004D0398" w:rsidRPr="0056162B" w:rsidRDefault="00B5603B" w:rsidP="005020E1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-ab+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073B845E" w14:textId="730FBFFB" w:rsidR="0056162B" w:rsidRPr="0056162B" w:rsidRDefault="0056162B" w:rsidP="005020E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        same↑   diff.↑         ↑plus</m:t>
                </m:r>
              </m:oMath>
            </m:oMathPara>
          </w:p>
          <w:p w14:paraId="064FCB4C" w14:textId="77777777" w:rsidR="0056162B" w:rsidRPr="0056162B" w:rsidRDefault="00B5603B" w:rsidP="0056162B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a-b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+ab+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4906FB67" w14:textId="59A5D151" w:rsidR="0056162B" w:rsidRPr="0056162B" w:rsidRDefault="0056162B" w:rsidP="0056162B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        same↑   diff.↑         ↑plus</m:t>
                </m:r>
              </m:oMath>
            </m:oMathPara>
          </w:p>
        </w:tc>
      </w:tr>
    </w:tbl>
    <w:p w14:paraId="2DF2A2FF" w14:textId="77777777" w:rsidR="004D0398" w:rsidRDefault="004D0398" w:rsidP="005020E1"/>
    <w:p w14:paraId="432F01B3" w14:textId="3688EAD7" w:rsidR="002800D3" w:rsidRDefault="002800D3" w:rsidP="005020E1">
      <w:r>
        <w:t>Before you can factor special binomials, you have to learn to recognize square and cube roots.  You know how to do this with everyday numbers (49 is 7 squared, while 27 is 3 cubed), but most don’t completely understand how it applies to variables.  Basically, the</w:t>
      </w:r>
      <w:r w:rsidR="00805349">
        <w:t xml:space="preserve"> idea is that to square root an</w:t>
      </w:r>
      <w:r>
        <w:t xml:space="preserve"> exponent, you divide the exponent by 2.  To cube root an exponent, you divide the exponent by three.</w:t>
      </w:r>
    </w:p>
    <w:p w14:paraId="2D2DB590" w14:textId="77777777" w:rsidR="002800D3" w:rsidRDefault="002800D3" w:rsidP="005020E1"/>
    <w:p w14:paraId="1F346B4F" w14:textId="6927D8AF" w:rsidR="00BA207F" w:rsidRDefault="00BA207F" w:rsidP="005020E1">
      <w:r>
        <w:t>Is the term a square, a cube, or neither?  If possible, identify the root.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2800D3" w14:paraId="06E1B419" w14:textId="3EE651C5" w:rsidTr="00EC042A">
        <w:tc>
          <w:tcPr>
            <w:tcW w:w="2574" w:type="dxa"/>
          </w:tcPr>
          <w:p w14:paraId="0F72E196" w14:textId="17907125" w:rsidR="002800D3" w:rsidRDefault="002800D3" w:rsidP="005020E1">
            <w:r>
              <w:rPr>
                <w:b/>
              </w:rPr>
              <w:t>EXAMPLE</w:t>
            </w:r>
          </w:p>
          <w:p w14:paraId="01B40D14" w14:textId="77777777" w:rsidR="00AB5836" w:rsidRPr="00054137" w:rsidRDefault="00AB5836" w:rsidP="00AB5836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144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</m:oMath>
            </m:oMathPara>
          </w:p>
          <w:p w14:paraId="1BA2F66D" w14:textId="77777777" w:rsidR="00054137" w:rsidRPr="00EC042A" w:rsidRDefault="00054137" w:rsidP="00AB5836">
            <w:pPr>
              <w:rPr>
                <w:sz w:val="10"/>
                <w:szCs w:val="10"/>
              </w:rPr>
            </w:pPr>
          </w:p>
          <w:p w14:paraId="3643A7B9" w14:textId="77777777" w:rsidR="00EC042A" w:rsidRDefault="00B5603B" w:rsidP="00AB5836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144</m:t>
                  </m:r>
                </m:e>
              </m:rad>
              <m:r>
                <w:rPr>
                  <w:rFonts w:ascii="Cambria Math" w:hAnsi="Cambria Math"/>
                </w:rPr>
                <m:t>=12</m:t>
              </m:r>
            </m:oMath>
            <w:r w:rsidR="00AB5836">
              <w:t>,</w:t>
            </w:r>
          </w:p>
          <w:p w14:paraId="32963D42" w14:textId="19F21DF5" w:rsidR="00AB5836" w:rsidRPr="00AB5836" w:rsidRDefault="00B5603B" w:rsidP="00AB5836">
            <m:oMathPara>
              <m:oMathParaPr>
                <m:jc m:val="righ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8÷2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</m:t>
                </m:r>
              </m:oMath>
            </m:oMathPara>
          </w:p>
          <w:p w14:paraId="5B087685" w14:textId="782E1000" w:rsidR="00AB5836" w:rsidRDefault="00AB5836" w:rsidP="00AB5836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144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oMath>
            <w:proofErr w:type="gramStart"/>
            <w:r>
              <w:rPr>
                <w:i/>
              </w:rPr>
              <w:t>is</w:t>
            </w:r>
            <w:proofErr w:type="gramEnd"/>
            <w:r>
              <w:rPr>
                <w:i/>
              </w:rPr>
              <w:t xml:space="preserve"> a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square</m:t>
                  </m:r>
                </m:e>
              </m:borderBox>
            </m:oMath>
            <w:r>
              <w:rPr>
                <w:i/>
              </w:rPr>
              <w:t>.</w:t>
            </w:r>
          </w:p>
          <w:p w14:paraId="6EB7ADB8" w14:textId="5C596639" w:rsidR="00AB5836" w:rsidRPr="00AB5836" w:rsidRDefault="00AB5836" w:rsidP="00AB5836">
            <w:r>
              <w:rPr>
                <w:i/>
              </w:rPr>
              <w:t xml:space="preserve">Root: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144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borderBox>
            </m:oMath>
          </w:p>
          <w:p w14:paraId="74654777" w14:textId="502839C4" w:rsidR="00AB5836" w:rsidRPr="00AB5836" w:rsidRDefault="00AB5836" w:rsidP="00AB5836">
            <w:pPr>
              <w:rPr>
                <w:i/>
              </w:rPr>
            </w:pPr>
          </w:p>
        </w:tc>
        <w:tc>
          <w:tcPr>
            <w:tcW w:w="2574" w:type="dxa"/>
          </w:tcPr>
          <w:p w14:paraId="78FE5646" w14:textId="77777777" w:rsidR="002800D3" w:rsidRDefault="002800D3" w:rsidP="002800D3">
            <w:r>
              <w:rPr>
                <w:b/>
              </w:rPr>
              <w:t>EXAMPLE</w:t>
            </w:r>
          </w:p>
          <w:p w14:paraId="5181A0F3" w14:textId="20C3526C" w:rsidR="00D52470" w:rsidRPr="00054137" w:rsidRDefault="00D52470" w:rsidP="00D52470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64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  <w:p w14:paraId="55D46546" w14:textId="77777777" w:rsidR="00054137" w:rsidRPr="00EC042A" w:rsidRDefault="00054137" w:rsidP="00D52470">
            <w:pPr>
              <w:rPr>
                <w:sz w:val="10"/>
                <w:szCs w:val="10"/>
              </w:rPr>
            </w:pPr>
          </w:p>
          <w:p w14:paraId="3A875EC3" w14:textId="77777777" w:rsidR="00EC042A" w:rsidRDefault="00B5603B" w:rsidP="00D52470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</m:rad>
              <m:r>
                <w:rPr>
                  <w:rFonts w:ascii="Cambria Math" w:hAnsi="Cambria Math"/>
                </w:rPr>
                <m:t>=8</m:t>
              </m:r>
            </m:oMath>
            <w:r w:rsidR="00D52470">
              <w:t xml:space="preserve">, </w:t>
            </w:r>
          </w:p>
          <w:p w14:paraId="3A573790" w14:textId="764B403E" w:rsidR="00D52470" w:rsidRPr="00EC042A" w:rsidRDefault="00D52470" w:rsidP="00EC042A">
            <w:pPr>
              <w:jc w:val="right"/>
            </w:pPr>
            <w:proofErr w:type="gramStart"/>
            <w:r>
              <w:t>but</w:t>
            </w:r>
            <w:proofErr w:type="gramEnd"/>
            <w: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7÷2</m:t>
                  </m:r>
                </m:sup>
              </m:sSup>
              <m:r>
                <w:rPr>
                  <w:rFonts w:ascii="Cambria Math" w:hAnsi="Cambria Math"/>
                </w:rPr>
                <m:t xml:space="preserve">=...no.     </m:t>
              </m:r>
            </m:oMath>
          </w:p>
          <w:p w14:paraId="669351B2" w14:textId="50EFDE91" w:rsidR="00D52470" w:rsidRDefault="00652C89" w:rsidP="00D52470">
            <w:pPr>
              <w:rPr>
                <w:i/>
              </w:rPr>
            </w:pPr>
            <w:r>
              <w:rPr>
                <w:i/>
              </w:rPr>
              <w:t>It’s not a square</w:t>
            </w:r>
          </w:p>
          <w:p w14:paraId="3FEC8FD2" w14:textId="77777777" w:rsidR="00EC042A" w:rsidRDefault="00B5603B" w:rsidP="00652C89"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</m:rad>
              <m:r>
                <w:rPr>
                  <w:rFonts w:ascii="Cambria Math" w:hAnsi="Cambria Math"/>
                </w:rPr>
                <m:t>=4</m:t>
              </m:r>
            </m:oMath>
            <w:r w:rsidR="00D52470">
              <w:t xml:space="preserve">, </w:t>
            </w:r>
          </w:p>
          <w:p w14:paraId="093CE886" w14:textId="34325CBE" w:rsidR="00AB5836" w:rsidRPr="00EC042A" w:rsidRDefault="00D52470" w:rsidP="00EC042A">
            <w:pPr>
              <w:jc w:val="right"/>
            </w:pPr>
            <w:proofErr w:type="gramStart"/>
            <w:r>
              <w:t>but</w:t>
            </w:r>
            <w:proofErr w:type="gramEnd"/>
            <w: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7÷3</m:t>
                  </m:r>
                </m:sup>
              </m:sSup>
              <m:r>
                <w:rPr>
                  <w:rFonts w:ascii="Cambria Math" w:hAnsi="Cambria Math"/>
                </w:rPr>
                <m:t xml:space="preserve">=...no.     </m:t>
              </m:r>
            </m:oMath>
          </w:p>
          <w:p w14:paraId="547EEAA4" w14:textId="795CB431" w:rsidR="00D52470" w:rsidRDefault="00D52470" w:rsidP="00AB5836">
            <w:pPr>
              <w:rPr>
                <w:i/>
              </w:rPr>
            </w:pPr>
            <w:r>
              <w:rPr>
                <w:i/>
              </w:rPr>
              <w:t>It’s not a cube, either.</w:t>
            </w:r>
          </w:p>
          <w:p w14:paraId="2979B6F7" w14:textId="503E18AD" w:rsidR="002800D3" w:rsidRPr="00054137" w:rsidRDefault="00D52470" w:rsidP="00AB5836">
            <w:pPr>
              <w:rPr>
                <w:i/>
              </w:rPr>
            </w:pPr>
            <w:r>
              <w:rPr>
                <w:i/>
              </w:rPr>
              <w:t xml:space="preserve">This is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neither</m:t>
                  </m:r>
                </m:e>
              </m:borderBox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2574" w:type="dxa"/>
          </w:tcPr>
          <w:p w14:paraId="5D515445" w14:textId="77777777" w:rsidR="002800D3" w:rsidRDefault="002800D3" w:rsidP="002800D3">
            <w:r>
              <w:rPr>
                <w:b/>
              </w:rPr>
              <w:t>EXAMPLE</w:t>
            </w:r>
          </w:p>
          <w:p w14:paraId="48406544" w14:textId="378517DD" w:rsidR="00054137" w:rsidRPr="00054137" w:rsidRDefault="009409F3" w:rsidP="00054137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</m:oMath>
            </m:oMathPara>
          </w:p>
          <w:p w14:paraId="3B663B9F" w14:textId="77777777" w:rsidR="00054137" w:rsidRPr="00EC042A" w:rsidRDefault="00054137" w:rsidP="00054137">
            <w:pPr>
              <w:rPr>
                <w:sz w:val="10"/>
                <w:szCs w:val="10"/>
              </w:rPr>
            </w:pPr>
          </w:p>
          <w:p w14:paraId="66A84A11" w14:textId="77777777" w:rsidR="009409F3" w:rsidRPr="009409F3" w:rsidRDefault="00B5603B" w:rsidP="00054137"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27</m:t>
                    </m:r>
                  </m:e>
                </m:rad>
                <m:r>
                  <w:rPr>
                    <w:rFonts w:ascii="Cambria Math" w:hAnsi="Cambria Math"/>
                  </w:rPr>
                  <m:t>=...no</m:t>
                </m:r>
              </m:oMath>
            </m:oMathPara>
          </w:p>
          <w:p w14:paraId="432F9917" w14:textId="1E341AAE" w:rsidR="00054137" w:rsidRPr="009409F3" w:rsidRDefault="009409F3" w:rsidP="00054137">
            <w:pPr>
              <w:rPr>
                <w:i/>
              </w:rPr>
            </w:pPr>
            <w:r w:rsidRPr="009409F3">
              <w:rPr>
                <w:i/>
              </w:rPr>
              <w:t>It’s not a square</w:t>
            </w:r>
            <w:r>
              <w:rPr>
                <w:i/>
              </w:rPr>
              <w:t>.</w:t>
            </w:r>
          </w:p>
          <w:p w14:paraId="65C7A239" w14:textId="77777777" w:rsidR="00EC042A" w:rsidRDefault="00B5603B" w:rsidP="009409F3"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27</m:t>
                    </m:r>
                  </m:e>
                </m:rad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14:paraId="5E18AB61" w14:textId="576337EE" w:rsidR="00D32603" w:rsidRPr="00EC042A" w:rsidRDefault="009409F3" w:rsidP="00EC042A">
            <w:pPr>
              <w:jc w:val="right"/>
            </w:pPr>
            <w: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12÷3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  <w:p w14:paraId="4C6AE97B" w14:textId="7958EA4A" w:rsidR="00D32603" w:rsidRPr="00D32603" w:rsidRDefault="00D32603" w:rsidP="00D32603">
            <m:oMath>
              <m:r>
                <w:rPr>
                  <w:rFonts w:ascii="Cambria Math" w:hAnsi="Cambria Math"/>
                </w:rPr>
                <m:t>27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</m:oMath>
            <w:r>
              <w:t xml:space="preserve"> </w:t>
            </w:r>
            <w:proofErr w:type="gramStart"/>
            <w:r w:rsidRPr="00D32603">
              <w:rPr>
                <w:i/>
              </w:rPr>
              <w:t>is</w:t>
            </w:r>
            <w:proofErr w:type="gramEnd"/>
            <w:r w:rsidRPr="00D32603">
              <w:rPr>
                <w:i/>
              </w:rPr>
              <w:t xml:space="preserve"> a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cube</m:t>
                  </m:r>
                </m:e>
              </m:borderBox>
            </m:oMath>
            <w:r w:rsidRPr="00D32603">
              <w:rPr>
                <w:i/>
              </w:rPr>
              <w:t>.</w:t>
            </w:r>
          </w:p>
          <w:p w14:paraId="774AEBE5" w14:textId="0C998272" w:rsidR="00D32603" w:rsidRPr="003F323F" w:rsidRDefault="003F323F" w:rsidP="009409F3">
            <w:pPr>
              <w:rPr>
                <w:i/>
              </w:rPr>
            </w:pPr>
            <w:r w:rsidRPr="003F323F">
              <w:rPr>
                <w:i/>
              </w:rPr>
              <w:t>Root</w:t>
            </w:r>
            <w:r>
              <w:rPr>
                <w:i/>
              </w:rPr>
              <w:t>: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borderBox>
            </m:oMath>
          </w:p>
          <w:p w14:paraId="2985A397" w14:textId="653A1634" w:rsidR="009409F3" w:rsidRPr="009409F3" w:rsidRDefault="009409F3" w:rsidP="009409F3"/>
        </w:tc>
        <w:tc>
          <w:tcPr>
            <w:tcW w:w="2574" w:type="dxa"/>
          </w:tcPr>
          <w:p w14:paraId="639D2BC8" w14:textId="77777777" w:rsidR="002800D3" w:rsidRDefault="002800D3" w:rsidP="002800D3">
            <w:r>
              <w:rPr>
                <w:b/>
              </w:rPr>
              <w:t>EXAMPLE</w:t>
            </w:r>
          </w:p>
          <w:p w14:paraId="4F10A2C3" w14:textId="64CCBAC2" w:rsidR="00EC042A" w:rsidRPr="00EC042A" w:rsidRDefault="00EC042A" w:rsidP="00EC042A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169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</m:oMath>
            </m:oMathPara>
          </w:p>
          <w:p w14:paraId="386DBCE9" w14:textId="77777777" w:rsidR="009409F3" w:rsidRPr="00EC042A" w:rsidRDefault="009409F3" w:rsidP="002800D3"/>
          <w:p w14:paraId="06CF3B8B" w14:textId="77777777" w:rsidR="009409F3" w:rsidRPr="00EC042A" w:rsidRDefault="00B5603B" w:rsidP="002800D3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169</m:t>
                    </m:r>
                  </m:e>
                </m:rad>
                <m:r>
                  <w:rPr>
                    <w:rFonts w:ascii="Cambria Math" w:hAnsi="Cambria Math"/>
                  </w:rPr>
                  <m:t>=13</m:t>
                </m:r>
              </m:oMath>
            </m:oMathPara>
          </w:p>
          <w:p w14:paraId="5DD00E68" w14:textId="77777777" w:rsidR="00EC042A" w:rsidRPr="003F323F" w:rsidRDefault="00B5603B" w:rsidP="00EC042A">
            <w:pPr>
              <w:jc w:val="right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10÷2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  <w:p w14:paraId="534FCE59" w14:textId="4CB28F27" w:rsidR="003F323F" w:rsidRDefault="003F323F" w:rsidP="003F323F">
            <m:oMath>
              <m:r>
                <w:rPr>
                  <w:rFonts w:ascii="Cambria Math" w:hAnsi="Cambria Math"/>
                </w:rPr>
                <m:t>169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</m:oMath>
            <w:r>
              <w:t xml:space="preserve"> </w:t>
            </w:r>
            <w:proofErr w:type="gramStart"/>
            <w:r w:rsidRPr="003F323F">
              <w:rPr>
                <w:i/>
              </w:rPr>
              <w:t>is</w:t>
            </w:r>
            <w:proofErr w:type="gramEnd"/>
            <w:r w:rsidRPr="003F323F">
              <w:rPr>
                <w:i/>
              </w:rPr>
              <w:t xml:space="preserve"> a</w:t>
            </w:r>
            <w: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square</m:t>
                  </m:r>
                </m:e>
              </m:borderBox>
            </m:oMath>
            <w:r>
              <w:t>.</w:t>
            </w:r>
          </w:p>
          <w:p w14:paraId="792ABC62" w14:textId="1A342795" w:rsidR="003F323F" w:rsidRPr="003F323F" w:rsidRDefault="003F323F" w:rsidP="003F323F">
            <w:pPr>
              <w:rPr>
                <w:i/>
              </w:rPr>
            </w:pPr>
            <w:r>
              <w:rPr>
                <w:i/>
              </w:rPr>
              <w:t xml:space="preserve">Root: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10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13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e>
              </m:borderBox>
            </m:oMath>
          </w:p>
          <w:p w14:paraId="24DBBDB9" w14:textId="192FA168" w:rsidR="003F323F" w:rsidRPr="003F323F" w:rsidRDefault="003F323F" w:rsidP="003F323F">
            <w:pPr>
              <w:rPr>
                <w:i/>
              </w:rPr>
            </w:pPr>
          </w:p>
        </w:tc>
      </w:tr>
      <w:tr w:rsidR="002800D3" w14:paraId="206FEAD4" w14:textId="1D0A1CCE" w:rsidTr="00EC042A">
        <w:tc>
          <w:tcPr>
            <w:tcW w:w="2574" w:type="dxa"/>
          </w:tcPr>
          <w:p w14:paraId="469933E2" w14:textId="59571F78" w:rsidR="002800D3" w:rsidRDefault="0054103B" w:rsidP="00280AD6">
            <w:r>
              <w:t>9</w:t>
            </w:r>
            <w:r w:rsidR="002800D3">
              <w:t>.</w:t>
            </w:r>
            <w:r w:rsidR="00903620">
              <w:t xml:space="preserve">  </w:t>
            </w:r>
            <m:oMath>
              <m:r>
                <w:rPr>
                  <w:rFonts w:ascii="Cambria Math" w:hAnsi="Cambria Math"/>
                </w:rPr>
                <m:t>216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oMath>
          </w:p>
          <w:p w14:paraId="7ECFB7AC" w14:textId="77777777" w:rsidR="007E4946" w:rsidRDefault="007E4946" w:rsidP="00280AD6"/>
          <w:p w14:paraId="01C6328E" w14:textId="77777777" w:rsidR="007E4946" w:rsidRDefault="007E4946" w:rsidP="00280AD6"/>
          <w:p w14:paraId="2B8E28CF" w14:textId="77777777" w:rsidR="007E4946" w:rsidRDefault="007E4946" w:rsidP="00280AD6"/>
          <w:p w14:paraId="07C06206" w14:textId="77777777" w:rsidR="007E4946" w:rsidRDefault="007E4946" w:rsidP="00280AD6"/>
          <w:p w14:paraId="7A7D3BF8" w14:textId="77777777" w:rsidR="007E4946" w:rsidRDefault="007E4946" w:rsidP="00280AD6"/>
          <w:p w14:paraId="31729759" w14:textId="77777777" w:rsidR="007E4946" w:rsidRDefault="007E4946" w:rsidP="00280AD6"/>
          <w:p w14:paraId="1BC6C733" w14:textId="67E12869" w:rsidR="007E4946" w:rsidRDefault="007E4946" w:rsidP="00280AD6"/>
        </w:tc>
        <w:tc>
          <w:tcPr>
            <w:tcW w:w="2574" w:type="dxa"/>
          </w:tcPr>
          <w:p w14:paraId="33D4B822" w14:textId="23C88E83" w:rsidR="002800D3" w:rsidRDefault="0054103B" w:rsidP="00280AD6">
            <w:r>
              <w:t>10</w:t>
            </w:r>
            <w:r w:rsidR="002800D3">
              <w:t>.</w:t>
            </w:r>
            <w:r w:rsidR="00280AD6">
              <w:t xml:space="preserve">  </w:t>
            </w:r>
            <m:oMath>
              <m:r>
                <w:rPr>
                  <w:rFonts w:ascii="Cambria Math" w:hAnsi="Cambria Math"/>
                </w:rPr>
                <m:t>121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18</m:t>
                  </m:r>
                </m:sup>
              </m:sSup>
            </m:oMath>
          </w:p>
        </w:tc>
        <w:tc>
          <w:tcPr>
            <w:tcW w:w="2574" w:type="dxa"/>
          </w:tcPr>
          <w:p w14:paraId="02A8CA92" w14:textId="60999BBD" w:rsidR="002800D3" w:rsidRDefault="0054103B" w:rsidP="00280AD6">
            <w:r>
              <w:t>11</w:t>
            </w:r>
            <w:r w:rsidR="002800D3">
              <w:t>.</w:t>
            </w:r>
            <w:r w:rsidR="00280AD6">
              <w:t xml:space="preserve">  </w:t>
            </w:r>
            <m:oMath>
              <m:r>
                <w:rPr>
                  <w:rFonts w:ascii="Cambria Math" w:hAnsi="Cambria Math"/>
                </w:rPr>
                <m:t>125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24</m:t>
                  </m:r>
                </m:sup>
              </m:sSup>
            </m:oMath>
          </w:p>
        </w:tc>
        <w:tc>
          <w:tcPr>
            <w:tcW w:w="2574" w:type="dxa"/>
          </w:tcPr>
          <w:p w14:paraId="27FFBFF6" w14:textId="7D754ED6" w:rsidR="002800D3" w:rsidRDefault="0054103B" w:rsidP="00610493">
            <w:r>
              <w:t>12</w:t>
            </w:r>
            <w:r w:rsidR="00AB5836">
              <w:t>.</w:t>
            </w:r>
            <w:r w:rsidR="00610493">
              <w:t xml:space="preserve"> 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15</m:t>
                  </m:r>
                </m:sup>
              </m:sSup>
            </m:oMath>
          </w:p>
        </w:tc>
      </w:tr>
      <w:tr w:rsidR="00AB5836" w14:paraId="4ED976CC" w14:textId="197411E4" w:rsidTr="00EC042A">
        <w:tc>
          <w:tcPr>
            <w:tcW w:w="2574" w:type="dxa"/>
          </w:tcPr>
          <w:p w14:paraId="72B1F023" w14:textId="77777777" w:rsidR="00BA207F" w:rsidRDefault="0054103B" w:rsidP="00BA207F">
            <w:r>
              <w:t>13</w:t>
            </w:r>
            <w:r w:rsidR="00AB5836">
              <w:t>.</w:t>
            </w:r>
            <w:r w:rsidR="007E4946">
              <w:t xml:space="preserve">  </w:t>
            </w:r>
            <m:oMath>
              <m:r>
                <w:rPr>
                  <w:rFonts w:ascii="Cambria Math" w:hAnsi="Cambria Math"/>
                </w:rPr>
                <m:t>64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22</m:t>
                  </m:r>
                </m:sup>
              </m:sSup>
            </m:oMath>
          </w:p>
          <w:p w14:paraId="2F566F85" w14:textId="77777777" w:rsidR="00BA207F" w:rsidRDefault="00BA207F" w:rsidP="00BA207F"/>
          <w:p w14:paraId="2200FE16" w14:textId="77777777" w:rsidR="00BA207F" w:rsidRDefault="00BA207F" w:rsidP="00BA207F"/>
          <w:p w14:paraId="1B205162" w14:textId="77777777" w:rsidR="00BA207F" w:rsidRDefault="00BA207F" w:rsidP="00BA207F"/>
          <w:p w14:paraId="41DEE9B4" w14:textId="77777777" w:rsidR="00BA207F" w:rsidRDefault="00BA207F" w:rsidP="00BA207F"/>
          <w:p w14:paraId="1FB874B6" w14:textId="77777777" w:rsidR="00BA207F" w:rsidRDefault="00BA207F" w:rsidP="00BA207F"/>
          <w:p w14:paraId="00908BCE" w14:textId="7989F7DD" w:rsidR="00AB5836" w:rsidRDefault="00AB5836" w:rsidP="007E4946"/>
        </w:tc>
        <w:tc>
          <w:tcPr>
            <w:tcW w:w="2574" w:type="dxa"/>
          </w:tcPr>
          <w:p w14:paraId="44501E93" w14:textId="0761C375" w:rsidR="00AB5836" w:rsidRDefault="0054103B" w:rsidP="0041246A">
            <w:r>
              <w:t>14</w:t>
            </w:r>
            <w:r w:rsidR="00AB5836">
              <w:t>.</w:t>
            </w:r>
            <w:r w:rsidR="007E4946">
              <w:t xml:space="preserve">  </w:t>
            </w:r>
            <m:oMath>
              <m:r>
                <w:rPr>
                  <w:rFonts w:ascii="Cambria Math" w:hAnsi="Cambria Math"/>
                </w:rPr>
                <m:t>225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oMath>
          </w:p>
        </w:tc>
        <w:tc>
          <w:tcPr>
            <w:tcW w:w="2574" w:type="dxa"/>
          </w:tcPr>
          <w:p w14:paraId="50B1C4D8" w14:textId="54C806BB" w:rsidR="00AB5836" w:rsidRDefault="0054103B" w:rsidP="0072476B">
            <w:r>
              <w:t>15</w:t>
            </w:r>
            <w:r w:rsidR="00AB5836">
              <w:t>.</w:t>
            </w:r>
            <w:r w:rsidR="004B6574">
              <w:t xml:space="preserve">  </w:t>
            </w:r>
            <m:oMath>
              <m:r>
                <w:rPr>
                  <w:rFonts w:ascii="Cambria Math" w:hAnsi="Cambria Math"/>
                </w:rPr>
                <m:t>343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21</m:t>
                  </m:r>
                </m:sup>
              </m:sSup>
            </m:oMath>
          </w:p>
        </w:tc>
        <w:tc>
          <w:tcPr>
            <w:tcW w:w="2574" w:type="dxa"/>
          </w:tcPr>
          <w:p w14:paraId="14DF2349" w14:textId="3DC0128E" w:rsidR="00AB5836" w:rsidRDefault="0054103B" w:rsidP="0072476B">
            <w:r>
              <w:t>16</w:t>
            </w:r>
            <w:r w:rsidR="00AB5836">
              <w:t>.</w:t>
            </w:r>
            <w:r w:rsidR="0072476B">
              <w:t xml:space="preserve">  </w:t>
            </w:r>
            <m:oMath>
              <m:r>
                <w:rPr>
                  <w:rFonts w:ascii="Cambria Math" w:hAnsi="Cambria Math"/>
                </w:rPr>
                <m:t>1000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36</m:t>
                  </m:r>
                </m:sup>
              </m:sSup>
            </m:oMath>
          </w:p>
        </w:tc>
      </w:tr>
    </w:tbl>
    <w:p w14:paraId="539B11CA" w14:textId="31E5DE84" w:rsidR="002800D3" w:rsidRDefault="002800D3" w:rsidP="005020E1"/>
    <w:p w14:paraId="02622730" w14:textId="128EE306" w:rsidR="00BA207F" w:rsidRDefault="00BA207F" w:rsidP="005020E1">
      <w:r>
        <w:t xml:space="preserve">Identify the </w:t>
      </w:r>
      <w:r w:rsidRPr="00BA207F">
        <w:rPr>
          <w:u w:val="single"/>
        </w:rPr>
        <w:t>type</w:t>
      </w:r>
      <w:r>
        <w:t xml:space="preserve"> of special binomial (difference of squares, differences of cubes, or sum of cubes).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A207F" w14:paraId="2C7580A9" w14:textId="77777777" w:rsidTr="00BA207F">
        <w:tc>
          <w:tcPr>
            <w:tcW w:w="2574" w:type="dxa"/>
          </w:tcPr>
          <w:p w14:paraId="2E2598B6" w14:textId="1E5A8168" w:rsidR="00BA207F" w:rsidRDefault="00BA207F" w:rsidP="00BA207F">
            <w:r>
              <w:t xml:space="preserve">17.  </w:t>
            </w:r>
            <m:oMath>
              <m:r>
                <w:rPr>
                  <w:rFonts w:ascii="Cambria Math" w:hAnsi="Cambria Math"/>
                </w:rPr>
                <m:t>81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574" w:type="dxa"/>
          </w:tcPr>
          <w:p w14:paraId="736059E7" w14:textId="703FB986" w:rsidR="00BA207F" w:rsidRDefault="00BA207F" w:rsidP="00BA207F">
            <w:r>
              <w:t xml:space="preserve">18.  </w:t>
            </w:r>
            <m:oMath>
              <m:r>
                <w:rPr>
                  <w:rFonts w:ascii="Cambria Math" w:hAnsi="Cambria Math"/>
                </w:rPr>
                <m:t>27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w:rPr>
                  <w:rFonts w:ascii="Cambria Math" w:hAnsi="Cambria Math"/>
                </w:rPr>
                <m:t>+8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</w:tc>
        <w:tc>
          <w:tcPr>
            <w:tcW w:w="2574" w:type="dxa"/>
          </w:tcPr>
          <w:p w14:paraId="5265E050" w14:textId="59044B45" w:rsidR="00BA207F" w:rsidRDefault="00BA207F" w:rsidP="00F36D2D">
            <w:r>
              <w:t xml:space="preserve">19.  </w:t>
            </w:r>
            <m:oMath>
              <m:r>
                <w:rPr>
                  <w:rFonts w:ascii="Cambria Math" w:hAnsi="Cambria Math"/>
                </w:rPr>
                <m:t>64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60</m:t>
                  </m:r>
                </m:sup>
              </m:sSup>
              <m:r>
                <w:rPr>
                  <w:rFonts w:ascii="Cambria Math" w:hAnsi="Cambria Math"/>
                </w:rPr>
                <m:t>-125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</w:tc>
        <w:tc>
          <w:tcPr>
            <w:tcW w:w="2574" w:type="dxa"/>
          </w:tcPr>
          <w:p w14:paraId="6A458D1E" w14:textId="77777777" w:rsidR="00BA207F" w:rsidRDefault="00F36D2D" w:rsidP="00F36D2D">
            <w:r>
              <w:t xml:space="preserve">20.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</w:p>
          <w:p w14:paraId="0943951D" w14:textId="77777777" w:rsidR="00F36D2D" w:rsidRDefault="00F36D2D" w:rsidP="00F36D2D"/>
          <w:p w14:paraId="00BC36FB" w14:textId="77777777" w:rsidR="00F36D2D" w:rsidRDefault="00F36D2D" w:rsidP="00F36D2D"/>
          <w:p w14:paraId="295B3E65" w14:textId="01A9CDB7" w:rsidR="00F36D2D" w:rsidRDefault="00F36D2D" w:rsidP="00F36D2D"/>
        </w:tc>
      </w:tr>
    </w:tbl>
    <w:p w14:paraId="38B0A14B" w14:textId="77777777" w:rsidR="00BA207F" w:rsidRPr="00381CDF" w:rsidRDefault="00BA207F" w:rsidP="005020E1">
      <w:pPr>
        <w:rPr>
          <w:sz w:val="2"/>
          <w:szCs w:val="2"/>
        </w:rPr>
      </w:pPr>
    </w:p>
    <w:sectPr w:rsidR="00BA207F" w:rsidRPr="00381CDF" w:rsidSect="00B37248">
      <w:headerReference w:type="first" r:id="rId8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1A114" w14:textId="77777777" w:rsidR="006E4F5A" w:rsidRDefault="006E4F5A" w:rsidP="005020E1">
      <w:r>
        <w:separator/>
      </w:r>
    </w:p>
  </w:endnote>
  <w:endnote w:type="continuationSeparator" w:id="0">
    <w:p w14:paraId="6CA1BB34" w14:textId="77777777" w:rsidR="006E4F5A" w:rsidRDefault="006E4F5A" w:rsidP="0050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5FED8" w14:textId="77777777" w:rsidR="006E4F5A" w:rsidRDefault="006E4F5A" w:rsidP="005020E1">
      <w:r>
        <w:separator/>
      </w:r>
    </w:p>
  </w:footnote>
  <w:footnote w:type="continuationSeparator" w:id="0">
    <w:p w14:paraId="67A2C5B5" w14:textId="77777777" w:rsidR="006E4F5A" w:rsidRDefault="006E4F5A" w:rsidP="005020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0DB8C" w14:textId="01BEEA68" w:rsidR="006E4F5A" w:rsidRDefault="006E4F5A" w:rsidP="00B37248">
    <w:pPr>
      <w:pStyle w:val="Header"/>
      <w:jc w:val="right"/>
    </w:pPr>
    <w:r>
      <w:t>Name: _________________________________________</w:t>
    </w:r>
    <w:proofErr w:type="gramStart"/>
    <w:r>
      <w:t>_  Per</w:t>
    </w:r>
    <w:proofErr w:type="gramEnd"/>
    <w:r>
      <w:t>.: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44F"/>
    <w:multiLevelType w:val="hybridMultilevel"/>
    <w:tmpl w:val="CB8E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4A"/>
    <w:rsid w:val="00047C4A"/>
    <w:rsid w:val="00054137"/>
    <w:rsid w:val="00074048"/>
    <w:rsid w:val="001A094D"/>
    <w:rsid w:val="001C4E2D"/>
    <w:rsid w:val="0021473C"/>
    <w:rsid w:val="002800D3"/>
    <w:rsid w:val="00280AD6"/>
    <w:rsid w:val="002C64A6"/>
    <w:rsid w:val="00381CDF"/>
    <w:rsid w:val="003C4133"/>
    <w:rsid w:val="003E7440"/>
    <w:rsid w:val="003F323F"/>
    <w:rsid w:val="0041246A"/>
    <w:rsid w:val="004B6574"/>
    <w:rsid w:val="004D0398"/>
    <w:rsid w:val="005020E1"/>
    <w:rsid w:val="0054103B"/>
    <w:rsid w:val="0056162B"/>
    <w:rsid w:val="005870D2"/>
    <w:rsid w:val="00610493"/>
    <w:rsid w:val="00652C89"/>
    <w:rsid w:val="006E4F5A"/>
    <w:rsid w:val="00706988"/>
    <w:rsid w:val="0072476B"/>
    <w:rsid w:val="007263CA"/>
    <w:rsid w:val="007374FD"/>
    <w:rsid w:val="007869D4"/>
    <w:rsid w:val="007E4946"/>
    <w:rsid w:val="00805349"/>
    <w:rsid w:val="008908E7"/>
    <w:rsid w:val="00903620"/>
    <w:rsid w:val="009409F3"/>
    <w:rsid w:val="00AB5836"/>
    <w:rsid w:val="00B37248"/>
    <w:rsid w:val="00B5603B"/>
    <w:rsid w:val="00BA207F"/>
    <w:rsid w:val="00C66A4A"/>
    <w:rsid w:val="00CB4A89"/>
    <w:rsid w:val="00D32603"/>
    <w:rsid w:val="00D52470"/>
    <w:rsid w:val="00DE5DCA"/>
    <w:rsid w:val="00E16EC0"/>
    <w:rsid w:val="00EC042A"/>
    <w:rsid w:val="00EF3413"/>
    <w:rsid w:val="00F36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06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0E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02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0E1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5020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0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0E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02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0E1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5020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0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Macintosh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2017-08-23T02:51:00Z</cp:lastPrinted>
  <dcterms:created xsi:type="dcterms:W3CDTF">2017-08-23T02:53:00Z</dcterms:created>
  <dcterms:modified xsi:type="dcterms:W3CDTF">2017-08-23T02:53:00Z</dcterms:modified>
</cp:coreProperties>
</file>