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ED" w:rsidRPr="009E2EE3" w:rsidRDefault="00465BED" w:rsidP="00465BED">
      <w:pPr>
        <w:jc w:val="center"/>
        <w:rPr>
          <w:rFonts w:ascii="Cambria" w:hAnsi="Cambria"/>
          <w:szCs w:val="20"/>
        </w:rPr>
      </w:pPr>
      <w:r w:rsidRPr="009E2EE3">
        <w:rPr>
          <w:rFonts w:ascii="Cambria" w:hAnsi="Cambria"/>
          <w:szCs w:val="20"/>
        </w:rPr>
        <w:t>Logic Puzzles</w:t>
      </w:r>
    </w:p>
    <w:p w:rsidR="00465BED" w:rsidRPr="009E2EE3" w:rsidRDefault="00465BED" w:rsidP="00465BED">
      <w:pPr>
        <w:rPr>
          <w:rFonts w:ascii="Cambria" w:hAnsi="Cambria"/>
          <w:szCs w:val="20"/>
        </w:rPr>
      </w:pPr>
    </w:p>
    <w:p w:rsidR="00465BED" w:rsidRDefault="00465BED" w:rsidP="00465BED">
      <w:pPr>
        <w:rPr>
          <w:rFonts w:ascii="Cambria" w:hAnsi="Cambria"/>
          <w:szCs w:val="20"/>
        </w:rPr>
      </w:pPr>
      <w:r w:rsidRPr="009E2EE3">
        <w:rPr>
          <w:rFonts w:ascii="Cambria" w:hAnsi="Cambria"/>
          <w:szCs w:val="20"/>
        </w:rPr>
        <w:t>1.</w:t>
      </w:r>
    </w:p>
    <w:tbl>
      <w:tblPr>
        <w:tblStyle w:val="TableGrid"/>
        <w:tblW w:w="0" w:type="auto"/>
        <w:tblLook w:val="04A0" w:firstRow="1" w:lastRow="0" w:firstColumn="1" w:lastColumn="0" w:noHBand="0" w:noVBand="1"/>
      </w:tblPr>
      <w:tblGrid>
        <w:gridCol w:w="5616"/>
        <w:gridCol w:w="4680"/>
      </w:tblGrid>
      <w:tr w:rsidR="009E2EE3" w:rsidTr="009E2EE3">
        <w:trPr>
          <w:trHeight w:val="5210"/>
        </w:trPr>
        <w:tc>
          <w:tcPr>
            <w:tcW w:w="5148" w:type="dxa"/>
          </w:tcPr>
          <w:p w:rsidR="009E2EE3" w:rsidRDefault="009E2EE3" w:rsidP="00465BED">
            <w:pPr>
              <w:rPr>
                <w:rFonts w:ascii="Cambria" w:hAnsi="Cambria"/>
                <w:szCs w:val="20"/>
              </w:rPr>
            </w:pPr>
            <w:r w:rsidRPr="009E2EE3">
              <w:rPr>
                <w:rFonts w:ascii="Cambria" w:hAnsi="Cambria"/>
                <w:szCs w:val="20"/>
              </w:rPr>
              <w:drawing>
                <wp:inline distT="0" distB="0" distL="0" distR="0" wp14:anchorId="0D49AE2C" wp14:editId="5EAB8581">
                  <wp:extent cx="3429000" cy="334107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341077"/>
                          </a:xfrm>
                          <a:prstGeom prst="rect">
                            <a:avLst/>
                          </a:prstGeom>
                          <a:noFill/>
                          <a:ln>
                            <a:noFill/>
                          </a:ln>
                        </pic:spPr>
                      </pic:pic>
                    </a:graphicData>
                  </a:graphic>
                </wp:inline>
              </w:drawing>
            </w:r>
          </w:p>
        </w:tc>
        <w:tc>
          <w:tcPr>
            <w:tcW w:w="5148" w:type="dxa"/>
          </w:tcPr>
          <w:p w:rsidR="009E2EE3" w:rsidRPr="009E2EE3" w:rsidRDefault="009E2EE3" w:rsidP="009E2EE3">
            <w:pPr>
              <w:widowControl w:val="0"/>
              <w:autoSpaceDE w:val="0"/>
              <w:autoSpaceDN w:val="0"/>
              <w:adjustRightInd w:val="0"/>
              <w:rPr>
                <w:rFonts w:ascii="Cambria" w:hAnsi="Cambria" w:cs="Arial"/>
                <w:color w:val="535353"/>
                <w:szCs w:val="20"/>
              </w:rPr>
            </w:pPr>
            <w:r w:rsidRPr="009E2EE3">
              <w:rPr>
                <w:rFonts w:ascii="Cambria" w:hAnsi="Cambria" w:cs="Arial"/>
                <w:color w:val="535353"/>
                <w:szCs w:val="20"/>
              </w:rPr>
              <w:t>Match each army battalion to its commander, and determine the month and loc</w:t>
            </w:r>
            <w:r>
              <w:rPr>
                <w:rFonts w:ascii="Cambria" w:hAnsi="Cambria" w:cs="Arial"/>
                <w:color w:val="535353"/>
                <w:szCs w:val="20"/>
              </w:rPr>
              <w:t xml:space="preserve">ation of their next deployment.  </w:t>
            </w:r>
            <w:r w:rsidRPr="009E2EE3">
              <w:rPr>
                <w:rFonts w:ascii="Cambria" w:hAnsi="Cambria" w:cs="Arial"/>
                <w:color w:val="535353"/>
                <w:szCs w:val="20"/>
              </w:rPr>
              <w:t>Remember, as with all grid-based logic puzzles, no option in any category will ever be used more than once.</w:t>
            </w:r>
          </w:p>
          <w:p w:rsidR="009E2EE3" w:rsidRPr="009E2EE3" w:rsidRDefault="009E2EE3" w:rsidP="009E2EE3">
            <w:pPr>
              <w:rPr>
                <w:rFonts w:ascii="Cambria" w:hAnsi="Cambria" w:cs="Arial"/>
                <w:color w:val="535353"/>
                <w:szCs w:val="20"/>
              </w:rPr>
            </w:pPr>
          </w:p>
          <w:p w:rsidR="009E2EE3" w:rsidRPr="009E2EE3" w:rsidRDefault="009E2EE3" w:rsidP="009E2EE3">
            <w:pPr>
              <w:widowControl w:val="0"/>
              <w:autoSpaceDE w:val="0"/>
              <w:autoSpaceDN w:val="0"/>
              <w:adjustRightInd w:val="0"/>
              <w:rPr>
                <w:rFonts w:ascii="Cambria" w:hAnsi="Cambria" w:cs="Arial"/>
                <w:b/>
                <w:color w:val="1A1A1A"/>
                <w:szCs w:val="20"/>
              </w:rPr>
            </w:pPr>
            <w:r w:rsidRPr="009E2EE3">
              <w:rPr>
                <w:rFonts w:ascii="Cambria" w:hAnsi="Cambria" w:cs="Arial"/>
                <w:b/>
                <w:color w:val="1A1A1A"/>
                <w:szCs w:val="20"/>
              </w:rPr>
              <w:t>Clues</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1.</w:t>
            </w:r>
            <w:r w:rsidRPr="009E2EE3">
              <w:rPr>
                <w:rFonts w:ascii="Cambria" w:hAnsi="Cambria" w:cs="Arial"/>
                <w:color w:val="535353"/>
                <w:szCs w:val="20"/>
              </w:rPr>
              <w:t xml:space="preserve"> The battalion led by Commander Vincent will deploy 1 month after Echo Battalion.</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2.</w:t>
            </w:r>
            <w:r w:rsidRPr="009E2EE3">
              <w:rPr>
                <w:rFonts w:ascii="Cambria" w:hAnsi="Cambria" w:cs="Arial"/>
                <w:color w:val="535353"/>
                <w:szCs w:val="20"/>
              </w:rPr>
              <w:t xml:space="preserve"> The battalion led by Commander Wood will deploy 1 month before Echo Battalion.</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3.</w:t>
            </w:r>
            <w:r w:rsidRPr="009E2EE3">
              <w:rPr>
                <w:rFonts w:ascii="Cambria" w:hAnsi="Cambria" w:cs="Arial"/>
                <w:color w:val="535353"/>
                <w:szCs w:val="20"/>
              </w:rPr>
              <w:t xml:space="preserve"> Juliet Battalion will deploy 1 month before the battalion led by Commander Ingram.</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4.</w:t>
            </w:r>
            <w:r w:rsidRPr="009E2EE3">
              <w:rPr>
                <w:rFonts w:ascii="Cambria" w:hAnsi="Cambria" w:cs="Arial"/>
                <w:color w:val="535353"/>
                <w:szCs w:val="20"/>
              </w:rPr>
              <w:t xml:space="preserve"> The battalion led by Commander Nichols is Tango Battalion.</w:t>
            </w:r>
          </w:p>
          <w:p w:rsidR="009E2EE3" w:rsidRPr="009E2EE3" w:rsidRDefault="009E2EE3" w:rsidP="009E2EE3">
            <w:pPr>
              <w:rPr>
                <w:rFonts w:ascii="Cambria" w:hAnsi="Cambria" w:cs="Arial"/>
                <w:color w:val="535353"/>
                <w:szCs w:val="20"/>
              </w:rPr>
            </w:pPr>
            <w:r w:rsidRPr="009E2EE3">
              <w:rPr>
                <w:rFonts w:ascii="Cambria" w:hAnsi="Cambria" w:cs="Arial"/>
                <w:b/>
                <w:bCs/>
                <w:color w:val="535353"/>
                <w:szCs w:val="20"/>
              </w:rPr>
              <w:t>5.</w:t>
            </w:r>
            <w:r w:rsidRPr="009E2EE3">
              <w:rPr>
                <w:rFonts w:ascii="Cambria" w:hAnsi="Cambria" w:cs="Arial"/>
                <w:color w:val="535353"/>
                <w:szCs w:val="20"/>
              </w:rPr>
              <w:t xml:space="preserve"> The four battalions are the battalion led by Commander Wood, the battalion deploying in April, the battalion deploying in February and the battalion deploying in March.</w:t>
            </w:r>
          </w:p>
          <w:p w:rsidR="009E2EE3" w:rsidRDefault="009E2EE3" w:rsidP="00465BED">
            <w:pPr>
              <w:rPr>
                <w:rFonts w:ascii="Cambria" w:hAnsi="Cambria"/>
                <w:szCs w:val="20"/>
              </w:rPr>
            </w:pPr>
          </w:p>
        </w:tc>
      </w:tr>
    </w:tbl>
    <w:p w:rsidR="009E2EE3" w:rsidRPr="009E2EE3" w:rsidRDefault="009E2EE3" w:rsidP="00465BED">
      <w:pPr>
        <w:rPr>
          <w:rFonts w:ascii="Cambria" w:hAnsi="Cambria"/>
          <w:szCs w:val="20"/>
        </w:rPr>
      </w:pPr>
    </w:p>
    <w:p w:rsidR="00465BED" w:rsidRDefault="00465BED"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r>
        <w:rPr>
          <w:rFonts w:ascii="Cambria" w:hAnsi="Cambria" w:cs="Arial"/>
          <w:color w:val="535353"/>
          <w:szCs w:val="20"/>
        </w:rPr>
        <w:t>2.</w:t>
      </w:r>
    </w:p>
    <w:tbl>
      <w:tblPr>
        <w:tblStyle w:val="TableGrid"/>
        <w:tblW w:w="0" w:type="auto"/>
        <w:tblLook w:val="04A0" w:firstRow="1" w:lastRow="0" w:firstColumn="1" w:lastColumn="0" w:noHBand="0" w:noVBand="1"/>
      </w:tblPr>
      <w:tblGrid>
        <w:gridCol w:w="5668"/>
        <w:gridCol w:w="4628"/>
      </w:tblGrid>
      <w:tr w:rsidR="009E2EE3" w:rsidTr="009E2EE3">
        <w:tc>
          <w:tcPr>
            <w:tcW w:w="5148" w:type="dxa"/>
          </w:tcPr>
          <w:p w:rsidR="009E2EE3" w:rsidRDefault="009E2EE3" w:rsidP="00465BED">
            <w:pPr>
              <w:rPr>
                <w:rFonts w:ascii="Cambria" w:hAnsi="Cambria" w:cs="Arial"/>
                <w:color w:val="535353"/>
                <w:szCs w:val="20"/>
              </w:rPr>
            </w:pPr>
            <w:r w:rsidRPr="009E2EE3">
              <w:rPr>
                <w:rFonts w:ascii="Cambria" w:hAnsi="Cambria"/>
                <w:noProof/>
                <w:szCs w:val="20"/>
                <w:lang w:eastAsia="en-US"/>
              </w:rPr>
              <w:drawing>
                <wp:inline distT="0" distB="0" distL="0" distR="0" wp14:anchorId="306F850C" wp14:editId="414FFC72">
                  <wp:extent cx="3462020" cy="33367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020" cy="3336798"/>
                          </a:xfrm>
                          <a:prstGeom prst="rect">
                            <a:avLst/>
                          </a:prstGeom>
                          <a:noFill/>
                          <a:ln>
                            <a:noFill/>
                          </a:ln>
                        </pic:spPr>
                      </pic:pic>
                    </a:graphicData>
                  </a:graphic>
                </wp:inline>
              </w:drawing>
            </w:r>
          </w:p>
        </w:tc>
        <w:tc>
          <w:tcPr>
            <w:tcW w:w="5148" w:type="dxa"/>
          </w:tcPr>
          <w:p w:rsidR="009E2EE3" w:rsidRPr="009E2EE3" w:rsidRDefault="009E2EE3" w:rsidP="009E2EE3">
            <w:pPr>
              <w:rPr>
                <w:rFonts w:ascii="Cambria" w:hAnsi="Cambria" w:cs="Arial"/>
                <w:color w:val="535353"/>
                <w:szCs w:val="20"/>
              </w:rPr>
            </w:pPr>
            <w:r w:rsidRPr="009E2EE3">
              <w:rPr>
                <w:rFonts w:ascii="Cambria" w:hAnsi="Cambria" w:cs="Arial"/>
                <w:color w:val="535353"/>
                <w:szCs w:val="20"/>
              </w:rPr>
              <w:t>Max has sold several of his "classic" video games this week via online auctions. Match each game to the year it came out and determine who bought it and for how much.</w:t>
            </w:r>
          </w:p>
          <w:p w:rsidR="009E2EE3" w:rsidRDefault="009E2EE3" w:rsidP="009E2EE3">
            <w:pPr>
              <w:rPr>
                <w:rFonts w:ascii="Cambria" w:hAnsi="Cambria" w:cs="Arial"/>
                <w:color w:val="535353"/>
                <w:szCs w:val="20"/>
              </w:rPr>
            </w:pPr>
          </w:p>
          <w:p w:rsidR="009E2EE3" w:rsidRPr="009E2EE3" w:rsidRDefault="009E2EE3" w:rsidP="009E2EE3">
            <w:pPr>
              <w:rPr>
                <w:rFonts w:ascii="Cambria" w:hAnsi="Cambria" w:cs="Arial"/>
                <w:b/>
                <w:color w:val="535353"/>
                <w:szCs w:val="20"/>
              </w:rPr>
            </w:pPr>
            <w:r>
              <w:rPr>
                <w:rFonts w:ascii="Cambria" w:hAnsi="Cambria" w:cs="Arial"/>
                <w:b/>
                <w:color w:val="535353"/>
                <w:szCs w:val="20"/>
              </w:rPr>
              <w:t>Clues</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1.</w:t>
            </w:r>
            <w:r w:rsidRPr="009E2EE3">
              <w:rPr>
                <w:rFonts w:ascii="Cambria" w:hAnsi="Cambria" w:cs="Arial"/>
                <w:color w:val="535353"/>
                <w:szCs w:val="20"/>
              </w:rPr>
              <w:t xml:space="preserve"> Blaster Boy came out in 1986.</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2.</w:t>
            </w:r>
            <w:r w:rsidRPr="009E2EE3">
              <w:rPr>
                <w:rFonts w:ascii="Cambria" w:hAnsi="Cambria" w:cs="Arial"/>
                <w:color w:val="535353"/>
                <w:szCs w:val="20"/>
              </w:rPr>
              <w:t xml:space="preserve"> The video game bought by Gene came out 1 year after the video game bought by Kyle.</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3.</w:t>
            </w:r>
            <w:r w:rsidRPr="009E2EE3">
              <w:rPr>
                <w:rFonts w:ascii="Cambria" w:hAnsi="Cambria" w:cs="Arial"/>
                <w:color w:val="535353"/>
                <w:szCs w:val="20"/>
              </w:rPr>
              <w:t xml:space="preserve"> Magic Marbles came out sometime before Troop Seven.</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4.</w:t>
            </w:r>
            <w:r w:rsidRPr="009E2EE3">
              <w:rPr>
                <w:rFonts w:ascii="Cambria" w:hAnsi="Cambria" w:cs="Arial"/>
                <w:color w:val="535353"/>
                <w:szCs w:val="20"/>
              </w:rPr>
              <w:t xml:space="preserve"> The game bought by Lloyd came out 2 years after Magic Marbles.</w:t>
            </w:r>
          </w:p>
          <w:p w:rsidR="009E2EE3" w:rsidRPr="009E2EE3" w:rsidRDefault="009E2EE3" w:rsidP="009E2EE3">
            <w:pPr>
              <w:rPr>
                <w:rFonts w:ascii="Cambria" w:hAnsi="Cambria"/>
                <w:szCs w:val="20"/>
              </w:rPr>
            </w:pPr>
            <w:r w:rsidRPr="009E2EE3">
              <w:rPr>
                <w:rFonts w:ascii="Cambria" w:hAnsi="Cambria" w:cs="Arial"/>
                <w:b/>
                <w:bCs/>
                <w:color w:val="535353"/>
                <w:szCs w:val="20"/>
              </w:rPr>
              <w:t>5.</w:t>
            </w:r>
            <w:r w:rsidRPr="009E2EE3">
              <w:rPr>
                <w:rFonts w:ascii="Cambria" w:hAnsi="Cambria" w:cs="Arial"/>
                <w:color w:val="535353"/>
                <w:szCs w:val="20"/>
              </w:rPr>
              <w:t xml:space="preserve"> The game bought by Gene came out sometime before Gator Attack.</w:t>
            </w:r>
          </w:p>
          <w:p w:rsidR="009E2EE3" w:rsidRDefault="009E2EE3" w:rsidP="00465BED">
            <w:pPr>
              <w:rPr>
                <w:rFonts w:ascii="Cambria" w:hAnsi="Cambria" w:cs="Arial"/>
                <w:color w:val="535353"/>
                <w:szCs w:val="20"/>
              </w:rPr>
            </w:pPr>
          </w:p>
        </w:tc>
      </w:tr>
    </w:tbl>
    <w:p w:rsidR="009E2EE3" w:rsidRDefault="009E2EE3" w:rsidP="00465BED">
      <w:pPr>
        <w:rPr>
          <w:rFonts w:ascii="Cambria" w:hAnsi="Cambria" w:cs="Arial"/>
          <w:color w:val="535353"/>
          <w:szCs w:val="20"/>
        </w:rPr>
      </w:pPr>
    </w:p>
    <w:p w:rsidR="009E2EE3" w:rsidRDefault="009E2EE3">
      <w:pPr>
        <w:rPr>
          <w:rFonts w:ascii="Cambria" w:hAnsi="Cambria" w:cs="Arial"/>
          <w:color w:val="535353"/>
          <w:szCs w:val="20"/>
        </w:rPr>
      </w:pPr>
      <w:r>
        <w:rPr>
          <w:rFonts w:ascii="Cambria" w:hAnsi="Cambria" w:cs="Arial"/>
          <w:color w:val="535353"/>
          <w:szCs w:val="20"/>
        </w:rPr>
        <w:br w:type="page"/>
      </w:r>
    </w:p>
    <w:p w:rsidR="009E2EE3" w:rsidRDefault="009E2EE3" w:rsidP="00465BED">
      <w:pPr>
        <w:rPr>
          <w:rFonts w:ascii="Cambria" w:hAnsi="Cambria" w:cs="Arial"/>
          <w:color w:val="535353"/>
          <w:szCs w:val="20"/>
        </w:rPr>
      </w:pPr>
      <w:r>
        <w:rPr>
          <w:rFonts w:ascii="Cambria" w:hAnsi="Cambria" w:cs="Arial"/>
          <w:color w:val="535353"/>
          <w:szCs w:val="20"/>
        </w:rPr>
        <w:lastRenderedPageBreak/>
        <w:t xml:space="preserve">3.  </w:t>
      </w:r>
    </w:p>
    <w:tbl>
      <w:tblPr>
        <w:tblStyle w:val="TableGrid"/>
        <w:tblW w:w="0" w:type="auto"/>
        <w:tblLook w:val="04A0" w:firstRow="1" w:lastRow="0" w:firstColumn="1" w:lastColumn="0" w:noHBand="0" w:noVBand="1"/>
      </w:tblPr>
      <w:tblGrid>
        <w:gridCol w:w="5736"/>
        <w:gridCol w:w="4560"/>
      </w:tblGrid>
      <w:tr w:rsidR="009E2EE3" w:rsidTr="009E2EE3">
        <w:tc>
          <w:tcPr>
            <w:tcW w:w="5148" w:type="dxa"/>
          </w:tcPr>
          <w:p w:rsidR="009E2EE3" w:rsidRDefault="009E2EE3" w:rsidP="00465BED">
            <w:pPr>
              <w:rPr>
                <w:rFonts w:ascii="Cambria" w:hAnsi="Cambria" w:cs="Arial"/>
                <w:color w:val="535353"/>
                <w:szCs w:val="20"/>
              </w:rPr>
            </w:pPr>
            <w:r w:rsidRPr="009E2EE3">
              <w:rPr>
                <w:rFonts w:ascii="Cambria" w:hAnsi="Cambria"/>
                <w:noProof/>
                <w:szCs w:val="20"/>
                <w:lang w:eastAsia="en-US"/>
              </w:rPr>
              <w:drawing>
                <wp:inline distT="0" distB="0" distL="0" distR="0" wp14:anchorId="6470CA20" wp14:editId="560716F9">
                  <wp:extent cx="3498850" cy="3292602"/>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3292602"/>
                          </a:xfrm>
                          <a:prstGeom prst="rect">
                            <a:avLst/>
                          </a:prstGeom>
                          <a:noFill/>
                          <a:ln>
                            <a:noFill/>
                          </a:ln>
                        </pic:spPr>
                      </pic:pic>
                    </a:graphicData>
                  </a:graphic>
                </wp:inline>
              </w:drawing>
            </w:r>
          </w:p>
        </w:tc>
        <w:tc>
          <w:tcPr>
            <w:tcW w:w="5148" w:type="dxa"/>
          </w:tcPr>
          <w:p w:rsidR="009E2EE3" w:rsidRPr="009E2EE3" w:rsidRDefault="009E2EE3" w:rsidP="009E2EE3">
            <w:pPr>
              <w:rPr>
                <w:rFonts w:ascii="Cambria" w:hAnsi="Cambria"/>
                <w:szCs w:val="20"/>
              </w:rPr>
            </w:pPr>
            <w:r w:rsidRPr="009E2EE3">
              <w:rPr>
                <w:rFonts w:ascii="Cambria" w:hAnsi="Cambria" w:cs="Arial"/>
                <w:color w:val="535353"/>
                <w:szCs w:val="20"/>
              </w:rPr>
              <w:t>Delilah DeLuca, the award-winning film director, has just finished casting her newest project. Help her set the schedule by matching each actor to his role, acting fee and film date.</w:t>
            </w:r>
          </w:p>
          <w:p w:rsidR="009E2EE3" w:rsidRDefault="009E2EE3" w:rsidP="009E2EE3">
            <w:pPr>
              <w:rPr>
                <w:rFonts w:ascii="Cambria" w:hAnsi="Cambria"/>
                <w:szCs w:val="20"/>
              </w:rPr>
            </w:pPr>
          </w:p>
          <w:p w:rsidR="009E2EE3" w:rsidRPr="009E2EE3" w:rsidRDefault="009E2EE3" w:rsidP="009E2EE3">
            <w:pPr>
              <w:rPr>
                <w:rFonts w:ascii="Cambria" w:hAnsi="Cambria"/>
                <w:b/>
                <w:szCs w:val="20"/>
              </w:rPr>
            </w:pPr>
            <w:r>
              <w:rPr>
                <w:rFonts w:ascii="Cambria" w:hAnsi="Cambria"/>
                <w:b/>
                <w:szCs w:val="20"/>
              </w:rPr>
              <w:t>Clues</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1.</w:t>
            </w:r>
            <w:r w:rsidRPr="009E2EE3">
              <w:rPr>
                <w:rFonts w:ascii="Cambria" w:hAnsi="Cambria" w:cs="Arial"/>
                <w:color w:val="535353"/>
                <w:szCs w:val="20"/>
              </w:rPr>
              <w:t xml:space="preserve"> Timothy will film on October 13th.</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2.</w:t>
            </w:r>
            <w:r w:rsidRPr="009E2EE3">
              <w:rPr>
                <w:rFonts w:ascii="Cambria" w:hAnsi="Cambria" w:cs="Arial"/>
                <w:color w:val="535353"/>
                <w:szCs w:val="20"/>
              </w:rPr>
              <w:t xml:space="preserve"> The man filming on October 13th will make 15,000 dollars more than Dwight.</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3.</w:t>
            </w:r>
            <w:r w:rsidRPr="009E2EE3">
              <w:rPr>
                <w:rFonts w:ascii="Cambria" w:hAnsi="Cambria" w:cs="Arial"/>
                <w:color w:val="535353"/>
                <w:szCs w:val="20"/>
              </w:rPr>
              <w:t xml:space="preserve"> The person filming on October 6th will make 15,000 dollars less than the actor filming on September 22nd.</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4.</w:t>
            </w:r>
            <w:r w:rsidRPr="009E2EE3">
              <w:rPr>
                <w:rFonts w:ascii="Cambria" w:hAnsi="Cambria" w:cs="Arial"/>
                <w:color w:val="535353"/>
                <w:szCs w:val="20"/>
              </w:rPr>
              <w:t xml:space="preserve"> The man filming on October 13th will make 15,000 dollars less than the man filming on October 6th.</w:t>
            </w:r>
          </w:p>
          <w:p w:rsidR="009E2EE3" w:rsidRPr="009E2EE3" w:rsidRDefault="009E2EE3" w:rsidP="009E2EE3">
            <w:pPr>
              <w:rPr>
                <w:rFonts w:ascii="Cambria" w:hAnsi="Cambria" w:cs="Arial"/>
                <w:color w:val="535353"/>
                <w:szCs w:val="20"/>
              </w:rPr>
            </w:pPr>
            <w:r w:rsidRPr="009E2EE3">
              <w:rPr>
                <w:rFonts w:ascii="Cambria" w:hAnsi="Cambria" w:cs="Arial"/>
                <w:b/>
                <w:bCs/>
                <w:color w:val="535353"/>
                <w:szCs w:val="20"/>
              </w:rPr>
              <w:t>5.</w:t>
            </w:r>
            <w:r w:rsidRPr="009E2EE3">
              <w:rPr>
                <w:rFonts w:ascii="Cambria" w:hAnsi="Cambria" w:cs="Arial"/>
                <w:color w:val="535353"/>
                <w:szCs w:val="20"/>
              </w:rPr>
              <w:t xml:space="preserve"> Carlos will film on October 6th.</w:t>
            </w:r>
          </w:p>
          <w:p w:rsidR="009E2EE3" w:rsidRDefault="009E2EE3" w:rsidP="00465BED">
            <w:pPr>
              <w:rPr>
                <w:rFonts w:ascii="Cambria" w:hAnsi="Cambria" w:cs="Arial"/>
                <w:color w:val="535353"/>
                <w:szCs w:val="20"/>
              </w:rPr>
            </w:pPr>
          </w:p>
        </w:tc>
      </w:tr>
    </w:tbl>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bookmarkStart w:id="0" w:name="_GoBack"/>
      <w:bookmarkEnd w:id="0"/>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r>
        <w:rPr>
          <w:rFonts w:ascii="Cambria" w:hAnsi="Cambria" w:cs="Arial"/>
          <w:color w:val="535353"/>
          <w:szCs w:val="20"/>
        </w:rPr>
        <w:t>4.</w:t>
      </w:r>
    </w:p>
    <w:tbl>
      <w:tblPr>
        <w:tblStyle w:val="TableGrid"/>
        <w:tblW w:w="0" w:type="auto"/>
        <w:tblLook w:val="04A0" w:firstRow="1" w:lastRow="0" w:firstColumn="1" w:lastColumn="0" w:noHBand="0" w:noVBand="1"/>
      </w:tblPr>
      <w:tblGrid>
        <w:gridCol w:w="5776"/>
        <w:gridCol w:w="4520"/>
      </w:tblGrid>
      <w:tr w:rsidR="009E2EE3" w:rsidTr="009E2EE3">
        <w:tc>
          <w:tcPr>
            <w:tcW w:w="5148" w:type="dxa"/>
          </w:tcPr>
          <w:p w:rsidR="009E2EE3" w:rsidRDefault="009E2EE3" w:rsidP="00465BED">
            <w:pPr>
              <w:rPr>
                <w:rFonts w:ascii="Cambria" w:hAnsi="Cambria" w:cs="Arial"/>
                <w:color w:val="535353"/>
                <w:szCs w:val="20"/>
              </w:rPr>
            </w:pPr>
            <w:r w:rsidRPr="009E2EE3">
              <w:rPr>
                <w:rFonts w:ascii="Cambria" w:hAnsi="Cambria"/>
                <w:noProof/>
                <w:szCs w:val="20"/>
                <w:lang w:eastAsia="en-US"/>
              </w:rPr>
              <w:drawing>
                <wp:inline distT="0" distB="0" distL="0" distR="0" wp14:anchorId="5CD6D98D" wp14:editId="3964DE73">
                  <wp:extent cx="3522921" cy="37116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3457" r="6114"/>
                          <a:stretch/>
                        </pic:blipFill>
                        <pic:spPr bwMode="auto">
                          <a:xfrm>
                            <a:off x="0" y="0"/>
                            <a:ext cx="3523689" cy="37124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8" w:type="dxa"/>
          </w:tcPr>
          <w:p w:rsidR="009E2EE3" w:rsidRPr="009E2EE3" w:rsidRDefault="009E2EE3" w:rsidP="009E2EE3">
            <w:pPr>
              <w:rPr>
                <w:rFonts w:ascii="Cambria" w:hAnsi="Cambria"/>
                <w:szCs w:val="20"/>
              </w:rPr>
            </w:pPr>
            <w:r w:rsidRPr="009E2EE3">
              <w:rPr>
                <w:rFonts w:ascii="Cambria" w:hAnsi="Cambria" w:cs="Arial"/>
                <w:color w:val="535353"/>
                <w:szCs w:val="20"/>
              </w:rPr>
              <w:t>Mika is quite proud of her little shell collection. Match each shell's name to its primary colors and the year and place in which Mika found it.</w:t>
            </w:r>
          </w:p>
          <w:p w:rsidR="009E2EE3" w:rsidRPr="009E2EE3" w:rsidRDefault="009E2EE3" w:rsidP="009E2EE3">
            <w:pPr>
              <w:rPr>
                <w:rFonts w:ascii="Cambria" w:hAnsi="Cambria"/>
                <w:szCs w:val="20"/>
              </w:rPr>
            </w:pP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1.</w:t>
            </w:r>
            <w:r w:rsidRPr="009E2EE3">
              <w:rPr>
                <w:rFonts w:ascii="Cambria" w:hAnsi="Cambria" w:cs="Arial"/>
                <w:color w:val="535353"/>
                <w:szCs w:val="20"/>
              </w:rPr>
              <w:t xml:space="preserve"> The horned turban shell was found 6 years before the white and yellow seashell.</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2.</w:t>
            </w:r>
            <w:r w:rsidRPr="009E2EE3">
              <w:rPr>
                <w:rFonts w:ascii="Cambria" w:hAnsi="Cambria" w:cs="Arial"/>
                <w:color w:val="535353"/>
                <w:szCs w:val="20"/>
              </w:rPr>
              <w:t xml:space="preserve"> The five shells are the seashell found in 2004, the brown and pink seashell, the brown and yellow shell, the baby's ear shell and the horned turban shell.</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3.</w:t>
            </w:r>
            <w:r w:rsidRPr="009E2EE3">
              <w:rPr>
                <w:rFonts w:ascii="Cambria" w:hAnsi="Cambria" w:cs="Arial"/>
                <w:color w:val="535353"/>
                <w:szCs w:val="20"/>
              </w:rPr>
              <w:t xml:space="preserve"> The pink and yellow seashell was found sometime after the monk's fin shell.</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4.</w:t>
            </w:r>
            <w:r w:rsidRPr="009E2EE3">
              <w:rPr>
                <w:rFonts w:ascii="Cambria" w:hAnsi="Cambria" w:cs="Arial"/>
                <w:color w:val="535353"/>
                <w:szCs w:val="20"/>
              </w:rPr>
              <w:t xml:space="preserve"> The monk's fin shell is either the seashell found in 1998 or the shell found in 1995.</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5.</w:t>
            </w:r>
            <w:r w:rsidRPr="009E2EE3">
              <w:rPr>
                <w:rFonts w:ascii="Cambria" w:hAnsi="Cambria" w:cs="Arial"/>
                <w:color w:val="535353"/>
                <w:szCs w:val="20"/>
              </w:rPr>
              <w:t xml:space="preserve"> The monk's fin shell was found 6 years before the brown and pink seashell.</w:t>
            </w:r>
          </w:p>
          <w:p w:rsidR="009E2EE3" w:rsidRPr="009E2EE3" w:rsidRDefault="009E2EE3" w:rsidP="009E2EE3">
            <w:pPr>
              <w:widowControl w:val="0"/>
              <w:autoSpaceDE w:val="0"/>
              <w:autoSpaceDN w:val="0"/>
              <w:adjustRightInd w:val="0"/>
              <w:rPr>
                <w:rFonts w:ascii="Cambria" w:hAnsi="Cambria" w:cs="Arial"/>
                <w:szCs w:val="20"/>
              </w:rPr>
            </w:pPr>
            <w:r w:rsidRPr="009E2EE3">
              <w:rPr>
                <w:rFonts w:ascii="Cambria" w:hAnsi="Cambria" w:cs="Arial"/>
                <w:b/>
                <w:bCs/>
                <w:color w:val="535353"/>
                <w:szCs w:val="20"/>
              </w:rPr>
              <w:t>6.</w:t>
            </w:r>
            <w:r w:rsidRPr="009E2EE3">
              <w:rPr>
                <w:rFonts w:ascii="Cambria" w:hAnsi="Cambria" w:cs="Arial"/>
                <w:color w:val="535353"/>
                <w:szCs w:val="20"/>
              </w:rPr>
              <w:t xml:space="preserve"> The baby's ear shell was found sometime after the horned turban shell.</w:t>
            </w:r>
          </w:p>
          <w:p w:rsidR="009E2EE3" w:rsidRPr="009E2EE3" w:rsidRDefault="009E2EE3" w:rsidP="009E2EE3">
            <w:pPr>
              <w:rPr>
                <w:rFonts w:ascii="Cambria" w:hAnsi="Cambria" w:cs="Arial"/>
                <w:color w:val="535353"/>
                <w:szCs w:val="20"/>
              </w:rPr>
            </w:pPr>
            <w:r w:rsidRPr="009E2EE3">
              <w:rPr>
                <w:rFonts w:ascii="Cambria" w:hAnsi="Cambria" w:cs="Arial"/>
                <w:b/>
                <w:bCs/>
                <w:color w:val="535353"/>
                <w:szCs w:val="20"/>
              </w:rPr>
              <w:t>7.</w:t>
            </w:r>
            <w:r w:rsidRPr="009E2EE3">
              <w:rPr>
                <w:rFonts w:ascii="Cambria" w:hAnsi="Cambria" w:cs="Arial"/>
                <w:color w:val="535353"/>
                <w:szCs w:val="20"/>
              </w:rPr>
              <w:t xml:space="preserve"> The honey </w:t>
            </w:r>
            <w:proofErr w:type="spellStart"/>
            <w:r w:rsidRPr="009E2EE3">
              <w:rPr>
                <w:rFonts w:ascii="Cambria" w:hAnsi="Cambria" w:cs="Arial"/>
                <w:color w:val="535353"/>
                <w:szCs w:val="20"/>
              </w:rPr>
              <w:t>cerith</w:t>
            </w:r>
            <w:proofErr w:type="spellEnd"/>
            <w:r w:rsidRPr="009E2EE3">
              <w:rPr>
                <w:rFonts w:ascii="Cambria" w:hAnsi="Cambria" w:cs="Arial"/>
                <w:color w:val="535353"/>
                <w:szCs w:val="20"/>
              </w:rPr>
              <w:t xml:space="preserve"> shell wasn't found in 2004.</w:t>
            </w:r>
          </w:p>
          <w:p w:rsidR="009E2EE3" w:rsidRDefault="009E2EE3" w:rsidP="00465BED">
            <w:pPr>
              <w:rPr>
                <w:rFonts w:ascii="Cambria" w:hAnsi="Cambria" w:cs="Arial"/>
                <w:color w:val="535353"/>
                <w:szCs w:val="20"/>
              </w:rPr>
            </w:pPr>
          </w:p>
        </w:tc>
      </w:tr>
    </w:tbl>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Default="009E2EE3" w:rsidP="00465BED">
      <w:pPr>
        <w:rPr>
          <w:rFonts w:ascii="Cambria" w:hAnsi="Cambria" w:cs="Arial"/>
          <w:color w:val="535353"/>
          <w:szCs w:val="20"/>
        </w:rPr>
      </w:pPr>
    </w:p>
    <w:p w:rsidR="009E2EE3" w:rsidRPr="009E2EE3" w:rsidRDefault="009E2EE3" w:rsidP="00465BED">
      <w:pPr>
        <w:rPr>
          <w:rFonts w:ascii="Cambria" w:hAnsi="Cambria" w:cs="Arial"/>
          <w:color w:val="535353"/>
          <w:szCs w:val="20"/>
        </w:rPr>
      </w:pPr>
    </w:p>
    <w:p w:rsidR="00465BED" w:rsidRDefault="009E2EE3" w:rsidP="00465BED">
      <w:pPr>
        <w:rPr>
          <w:rFonts w:ascii="Cambria" w:hAnsi="Cambria" w:cs="Arial"/>
          <w:color w:val="535353"/>
          <w:szCs w:val="20"/>
        </w:rPr>
      </w:pPr>
      <w:r>
        <w:rPr>
          <w:rFonts w:ascii="Cambria" w:hAnsi="Cambria" w:cs="Arial"/>
          <w:color w:val="535353"/>
          <w:szCs w:val="20"/>
        </w:rPr>
        <w:t>ANSWERS:</w:t>
      </w:r>
    </w:p>
    <w:p w:rsidR="009E2EE3" w:rsidRDefault="009E2EE3" w:rsidP="00465BED">
      <w:pPr>
        <w:rPr>
          <w:rFonts w:ascii="Cambria" w:hAnsi="Cambria" w:cs="Arial"/>
          <w:color w:val="535353"/>
          <w:szCs w:val="20"/>
        </w:rPr>
      </w:pPr>
    </w:p>
    <w:p w:rsidR="009E2EE3" w:rsidRPr="009E2EE3" w:rsidRDefault="009E2EE3" w:rsidP="00465BED">
      <w:pPr>
        <w:rPr>
          <w:rFonts w:ascii="Cambria" w:hAnsi="Cambria" w:cs="Arial"/>
          <w:color w:val="535353"/>
          <w:szCs w:val="20"/>
        </w:rPr>
      </w:pPr>
      <w:r>
        <w:rPr>
          <w:rFonts w:ascii="Cambria" w:hAnsi="Cambria" w:cs="Arial"/>
          <w:color w:val="535353"/>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2020"/>
        <w:gridCol w:w="1580"/>
      </w:tblGrid>
      <w:tr w:rsidR="00465BED" w:rsidRPr="009E2EE3" w:rsidTr="009E2EE3">
        <w:tblPrEx>
          <w:tblCellMar>
            <w:top w:w="0" w:type="dxa"/>
            <w:bottom w:w="0" w:type="dxa"/>
          </w:tblCellMar>
        </w:tblPrEx>
        <w:tc>
          <w:tcPr>
            <w:tcW w:w="1360" w:type="dxa"/>
            <w:shd w:val="clear" w:color="auto" w:fill="B3B3B3"/>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Months</w:t>
            </w:r>
          </w:p>
        </w:tc>
        <w:tc>
          <w:tcPr>
            <w:tcW w:w="2020" w:type="dxa"/>
            <w:shd w:val="clear" w:color="auto" w:fill="B3B3B3"/>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Commanders</w:t>
            </w:r>
          </w:p>
        </w:tc>
        <w:tc>
          <w:tcPr>
            <w:tcW w:w="1580" w:type="dxa"/>
            <w:shd w:val="clear" w:color="auto" w:fill="B3B3B3"/>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Battalions</w:t>
            </w:r>
          </w:p>
        </w:tc>
      </w:tr>
      <w:tr w:rsidR="00465BED" w:rsidRPr="009E2EE3" w:rsidTr="009E2EE3">
        <w:tblPrEx>
          <w:tblCellMar>
            <w:top w:w="0" w:type="dxa"/>
            <w:bottom w:w="0" w:type="dxa"/>
          </w:tblCellMar>
        </w:tblPrEx>
        <w:tc>
          <w:tcPr>
            <w:tcW w:w="136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January</w:t>
            </w:r>
          </w:p>
        </w:tc>
        <w:tc>
          <w:tcPr>
            <w:tcW w:w="202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Wood</w:t>
            </w:r>
          </w:p>
        </w:tc>
        <w:tc>
          <w:tcPr>
            <w:tcW w:w="158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Juliet</w:t>
            </w:r>
          </w:p>
        </w:tc>
      </w:tr>
      <w:tr w:rsidR="00465BED" w:rsidRPr="009E2EE3" w:rsidTr="009E2EE3">
        <w:tblPrEx>
          <w:tblCellMar>
            <w:top w:w="0" w:type="dxa"/>
            <w:bottom w:w="0" w:type="dxa"/>
          </w:tblCellMar>
        </w:tblPrEx>
        <w:tc>
          <w:tcPr>
            <w:tcW w:w="136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February</w:t>
            </w:r>
          </w:p>
        </w:tc>
        <w:tc>
          <w:tcPr>
            <w:tcW w:w="202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Ingram</w:t>
            </w:r>
          </w:p>
        </w:tc>
        <w:tc>
          <w:tcPr>
            <w:tcW w:w="158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Echo</w:t>
            </w:r>
          </w:p>
        </w:tc>
      </w:tr>
      <w:tr w:rsidR="00465BED" w:rsidRPr="009E2EE3" w:rsidTr="009E2EE3">
        <w:tblPrEx>
          <w:tblCellMar>
            <w:top w:w="0" w:type="dxa"/>
            <w:bottom w:w="0" w:type="dxa"/>
          </w:tblCellMar>
        </w:tblPrEx>
        <w:tc>
          <w:tcPr>
            <w:tcW w:w="136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March</w:t>
            </w:r>
          </w:p>
        </w:tc>
        <w:tc>
          <w:tcPr>
            <w:tcW w:w="202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Vincent</w:t>
            </w:r>
          </w:p>
        </w:tc>
        <w:tc>
          <w:tcPr>
            <w:tcW w:w="158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Alpha</w:t>
            </w:r>
          </w:p>
        </w:tc>
      </w:tr>
      <w:tr w:rsidR="00465BED" w:rsidRPr="009E2EE3" w:rsidTr="009E2EE3">
        <w:tblPrEx>
          <w:tblCellMar>
            <w:top w:w="0" w:type="dxa"/>
            <w:bottom w:w="0" w:type="dxa"/>
          </w:tblCellMar>
        </w:tblPrEx>
        <w:tc>
          <w:tcPr>
            <w:tcW w:w="136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April</w:t>
            </w:r>
          </w:p>
        </w:tc>
        <w:tc>
          <w:tcPr>
            <w:tcW w:w="202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szCs w:val="20"/>
              </w:rPr>
            </w:pPr>
            <w:r w:rsidRPr="009E2EE3">
              <w:rPr>
                <w:rFonts w:ascii="Cambria" w:hAnsi="Cambria" w:cs="Arial"/>
                <w:b/>
                <w:bCs/>
                <w:color w:val="535353"/>
                <w:szCs w:val="20"/>
              </w:rPr>
              <w:t>Nichols</w:t>
            </w:r>
          </w:p>
        </w:tc>
        <w:tc>
          <w:tcPr>
            <w:tcW w:w="1580" w:type="dxa"/>
            <w:shd w:val="clear" w:color="auto" w:fill="FFFFFF"/>
            <w:tcMar>
              <w:top w:w="60" w:type="nil"/>
              <w:left w:w="60" w:type="nil"/>
              <w:bottom w:w="60" w:type="nil"/>
              <w:right w:w="60" w:type="nil"/>
            </w:tcMar>
            <w:vAlign w:val="center"/>
          </w:tcPr>
          <w:p w:rsidR="00465BED" w:rsidRPr="009E2EE3" w:rsidRDefault="00465BED">
            <w:pPr>
              <w:widowControl w:val="0"/>
              <w:autoSpaceDE w:val="0"/>
              <w:autoSpaceDN w:val="0"/>
              <w:adjustRightInd w:val="0"/>
              <w:jc w:val="center"/>
              <w:rPr>
                <w:rFonts w:ascii="Cambria" w:hAnsi="Cambria" w:cs="Arial"/>
                <w:b/>
                <w:bCs/>
                <w:color w:val="535353"/>
                <w:szCs w:val="20"/>
              </w:rPr>
            </w:pPr>
            <w:r w:rsidRPr="009E2EE3">
              <w:rPr>
                <w:rFonts w:ascii="Cambria" w:hAnsi="Cambria" w:cs="Arial"/>
                <w:b/>
                <w:bCs/>
                <w:color w:val="535353"/>
                <w:szCs w:val="20"/>
              </w:rPr>
              <w:t>Tango</w:t>
            </w:r>
          </w:p>
        </w:tc>
      </w:tr>
    </w:tbl>
    <w:p w:rsidR="00465BED" w:rsidRPr="009E2EE3" w:rsidRDefault="00465BED" w:rsidP="00465BED">
      <w:pPr>
        <w:rPr>
          <w:rFonts w:ascii="Cambria" w:hAnsi="Cambria"/>
          <w:szCs w:val="20"/>
        </w:rPr>
      </w:pPr>
    </w:p>
    <w:p w:rsidR="00465BED" w:rsidRPr="009E2EE3" w:rsidRDefault="00465BED" w:rsidP="00465BED">
      <w:pPr>
        <w:rPr>
          <w:rFonts w:ascii="Cambria" w:hAnsi="Cambria"/>
          <w:szCs w:val="20"/>
        </w:rPr>
      </w:pPr>
    </w:p>
    <w:p w:rsidR="00465BED" w:rsidRPr="009E2EE3" w:rsidRDefault="00465BED" w:rsidP="00465BED">
      <w:pPr>
        <w:rPr>
          <w:rFonts w:ascii="Cambria" w:hAnsi="Cambria"/>
          <w:szCs w:val="20"/>
        </w:rPr>
      </w:pPr>
      <w:r w:rsidRPr="009E2EE3">
        <w:rPr>
          <w:rFonts w:ascii="Cambria" w:hAnsi="Cambria"/>
          <w:szCs w:val="20"/>
        </w:rPr>
        <w:t xml:space="preserve">2.  </w:t>
      </w:r>
    </w:p>
    <w:p w:rsidR="00DC36A4" w:rsidRPr="009E2EE3" w:rsidRDefault="00DC36A4" w:rsidP="00465BED">
      <w:pPr>
        <w:rPr>
          <w:rFonts w:ascii="Cambria" w:hAnsi="Cambria"/>
          <w:szCs w:val="20"/>
        </w:rPr>
      </w:pPr>
      <w:r w:rsidRPr="009E2EE3">
        <w:rPr>
          <w:rFonts w:ascii="Cambria" w:hAnsi="Cambria"/>
          <w:noProof/>
          <w:szCs w:val="20"/>
          <w:lang w:eastAsia="en-US"/>
        </w:rPr>
        <w:drawing>
          <wp:inline distT="0" distB="0" distL="0" distR="0" wp14:anchorId="543EC017" wp14:editId="065C20CE">
            <wp:extent cx="3606800" cy="1744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1744345"/>
                    </a:xfrm>
                    <a:prstGeom prst="rect">
                      <a:avLst/>
                    </a:prstGeom>
                    <a:noFill/>
                    <a:ln>
                      <a:noFill/>
                    </a:ln>
                  </pic:spPr>
                </pic:pic>
              </a:graphicData>
            </a:graphic>
          </wp:inline>
        </w:drawing>
      </w:r>
    </w:p>
    <w:p w:rsidR="00DC36A4" w:rsidRPr="009E2EE3" w:rsidRDefault="00DC36A4" w:rsidP="00465BED">
      <w:pPr>
        <w:rPr>
          <w:rFonts w:ascii="Cambria" w:hAnsi="Cambria"/>
          <w:szCs w:val="20"/>
        </w:rPr>
      </w:pPr>
    </w:p>
    <w:p w:rsidR="00DC36A4" w:rsidRPr="009E2EE3" w:rsidRDefault="00DC36A4" w:rsidP="00465BED">
      <w:pPr>
        <w:rPr>
          <w:rFonts w:ascii="Cambria" w:hAnsi="Cambria"/>
          <w:szCs w:val="20"/>
        </w:rPr>
      </w:pPr>
      <w:r w:rsidRPr="009E2EE3">
        <w:rPr>
          <w:rFonts w:ascii="Cambria" w:hAnsi="Cambria"/>
          <w:szCs w:val="20"/>
        </w:rPr>
        <w:t>3.</w:t>
      </w:r>
    </w:p>
    <w:p w:rsidR="00DC36A4" w:rsidRPr="009E2EE3" w:rsidRDefault="00DC36A4" w:rsidP="00DC36A4">
      <w:pPr>
        <w:rPr>
          <w:rFonts w:ascii="Cambria" w:hAnsi="Cambria"/>
          <w:szCs w:val="20"/>
        </w:rPr>
      </w:pPr>
      <w:r w:rsidRPr="009E2EE3">
        <w:rPr>
          <w:rFonts w:ascii="Cambria" w:hAnsi="Cambria"/>
          <w:noProof/>
          <w:szCs w:val="20"/>
          <w:lang w:eastAsia="en-US"/>
        </w:rPr>
        <w:drawing>
          <wp:inline distT="0" distB="0" distL="0" distR="0" wp14:anchorId="1B0651EF" wp14:editId="5C81ECCE">
            <wp:extent cx="3615055" cy="1795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055" cy="1795145"/>
                    </a:xfrm>
                    <a:prstGeom prst="rect">
                      <a:avLst/>
                    </a:prstGeom>
                    <a:noFill/>
                    <a:ln>
                      <a:noFill/>
                    </a:ln>
                  </pic:spPr>
                </pic:pic>
              </a:graphicData>
            </a:graphic>
          </wp:inline>
        </w:drawing>
      </w:r>
    </w:p>
    <w:p w:rsidR="00DC36A4" w:rsidRPr="009E2EE3" w:rsidRDefault="00DC36A4" w:rsidP="00DC36A4">
      <w:pPr>
        <w:rPr>
          <w:rFonts w:ascii="Cambria" w:hAnsi="Cambria"/>
          <w:szCs w:val="20"/>
        </w:rPr>
      </w:pPr>
    </w:p>
    <w:p w:rsidR="00DC36A4" w:rsidRPr="009E2EE3" w:rsidRDefault="00DC36A4" w:rsidP="00DC36A4">
      <w:pPr>
        <w:rPr>
          <w:rFonts w:ascii="Cambria" w:hAnsi="Cambria"/>
          <w:szCs w:val="20"/>
        </w:rPr>
      </w:pPr>
      <w:r w:rsidRPr="009E2EE3">
        <w:rPr>
          <w:rFonts w:ascii="Cambria" w:hAnsi="Cambria"/>
          <w:szCs w:val="20"/>
        </w:rPr>
        <w:t>4.</w:t>
      </w:r>
    </w:p>
    <w:p w:rsidR="009E2EE3" w:rsidRPr="009E2EE3" w:rsidRDefault="009E2EE3" w:rsidP="00DC36A4">
      <w:pPr>
        <w:rPr>
          <w:rFonts w:ascii="Cambria" w:hAnsi="Cambria"/>
          <w:szCs w:val="20"/>
        </w:rPr>
      </w:pPr>
      <w:r w:rsidRPr="009E2EE3">
        <w:rPr>
          <w:rFonts w:ascii="Cambria" w:hAnsi="Cambria"/>
          <w:noProof/>
          <w:szCs w:val="20"/>
          <w:lang w:eastAsia="en-US"/>
        </w:rPr>
        <w:drawing>
          <wp:inline distT="0" distB="0" distL="0" distR="0" wp14:anchorId="61CF4E03" wp14:editId="68F0AF4A">
            <wp:extent cx="3564255"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4255" cy="2057400"/>
                    </a:xfrm>
                    <a:prstGeom prst="rect">
                      <a:avLst/>
                    </a:prstGeom>
                    <a:noFill/>
                    <a:ln>
                      <a:noFill/>
                    </a:ln>
                  </pic:spPr>
                </pic:pic>
              </a:graphicData>
            </a:graphic>
          </wp:inline>
        </w:drawing>
      </w:r>
    </w:p>
    <w:sectPr w:rsidR="009E2EE3" w:rsidRPr="009E2EE3" w:rsidSect="00E16EC0">
      <w:headerReference w:type="default" r:id="rId14"/>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E3" w:rsidRDefault="009E2EE3" w:rsidP="009E2EE3">
      <w:r>
        <w:separator/>
      </w:r>
    </w:p>
  </w:endnote>
  <w:endnote w:type="continuationSeparator" w:id="0">
    <w:p w:rsidR="009E2EE3" w:rsidRDefault="009E2EE3" w:rsidP="009E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E3" w:rsidRDefault="009E2EE3" w:rsidP="009E2EE3">
      <w:r>
        <w:separator/>
      </w:r>
    </w:p>
  </w:footnote>
  <w:footnote w:type="continuationSeparator" w:id="0">
    <w:p w:rsidR="009E2EE3" w:rsidRDefault="009E2EE3" w:rsidP="009E2E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E3" w:rsidRDefault="009E2EE3" w:rsidP="009E2EE3">
    <w:pPr>
      <w:pStyle w:val="Header"/>
      <w:jc w:val="right"/>
    </w:pPr>
    <w:r>
      <w:t>Name: __________________________________ Per: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ED"/>
    <w:rsid w:val="001A094D"/>
    <w:rsid w:val="003C4133"/>
    <w:rsid w:val="00465BED"/>
    <w:rsid w:val="005870D2"/>
    <w:rsid w:val="007374FD"/>
    <w:rsid w:val="007869D4"/>
    <w:rsid w:val="008908E7"/>
    <w:rsid w:val="009E2EE3"/>
    <w:rsid w:val="00C66A4A"/>
    <w:rsid w:val="00CB4A89"/>
    <w:rsid w:val="00DC36A4"/>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2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BED"/>
    <w:rPr>
      <w:rFonts w:ascii="Lucida Grande" w:hAnsi="Lucida Grande" w:cs="Lucida Grande"/>
      <w:sz w:val="18"/>
      <w:szCs w:val="18"/>
    </w:rPr>
  </w:style>
  <w:style w:type="table" w:styleId="TableGrid">
    <w:name w:val="Table Grid"/>
    <w:basedOn w:val="TableNormal"/>
    <w:uiPriority w:val="59"/>
    <w:rsid w:val="009E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EE3"/>
    <w:pPr>
      <w:tabs>
        <w:tab w:val="center" w:pos="4320"/>
        <w:tab w:val="right" w:pos="8640"/>
      </w:tabs>
    </w:pPr>
  </w:style>
  <w:style w:type="character" w:customStyle="1" w:styleId="HeaderChar">
    <w:name w:val="Header Char"/>
    <w:basedOn w:val="DefaultParagraphFont"/>
    <w:link w:val="Header"/>
    <w:uiPriority w:val="99"/>
    <w:rsid w:val="009E2EE3"/>
    <w:rPr>
      <w:sz w:val="20"/>
    </w:rPr>
  </w:style>
  <w:style w:type="paragraph" w:styleId="Footer">
    <w:name w:val="footer"/>
    <w:basedOn w:val="Normal"/>
    <w:link w:val="FooterChar"/>
    <w:uiPriority w:val="99"/>
    <w:unhideWhenUsed/>
    <w:rsid w:val="009E2EE3"/>
    <w:pPr>
      <w:tabs>
        <w:tab w:val="center" w:pos="4320"/>
        <w:tab w:val="right" w:pos="8640"/>
      </w:tabs>
    </w:pPr>
  </w:style>
  <w:style w:type="character" w:customStyle="1" w:styleId="FooterChar">
    <w:name w:val="Footer Char"/>
    <w:basedOn w:val="DefaultParagraphFont"/>
    <w:link w:val="Footer"/>
    <w:uiPriority w:val="99"/>
    <w:rsid w:val="009E2EE3"/>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BED"/>
    <w:rPr>
      <w:rFonts w:ascii="Lucida Grande" w:hAnsi="Lucida Grande" w:cs="Lucida Grande"/>
      <w:sz w:val="18"/>
      <w:szCs w:val="18"/>
    </w:rPr>
  </w:style>
  <w:style w:type="table" w:styleId="TableGrid">
    <w:name w:val="Table Grid"/>
    <w:basedOn w:val="TableNormal"/>
    <w:uiPriority w:val="59"/>
    <w:rsid w:val="009E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EE3"/>
    <w:pPr>
      <w:tabs>
        <w:tab w:val="center" w:pos="4320"/>
        <w:tab w:val="right" w:pos="8640"/>
      </w:tabs>
    </w:pPr>
  </w:style>
  <w:style w:type="character" w:customStyle="1" w:styleId="HeaderChar">
    <w:name w:val="Header Char"/>
    <w:basedOn w:val="DefaultParagraphFont"/>
    <w:link w:val="Header"/>
    <w:uiPriority w:val="99"/>
    <w:rsid w:val="009E2EE3"/>
    <w:rPr>
      <w:sz w:val="20"/>
    </w:rPr>
  </w:style>
  <w:style w:type="paragraph" w:styleId="Footer">
    <w:name w:val="footer"/>
    <w:basedOn w:val="Normal"/>
    <w:link w:val="FooterChar"/>
    <w:uiPriority w:val="99"/>
    <w:unhideWhenUsed/>
    <w:rsid w:val="009E2EE3"/>
    <w:pPr>
      <w:tabs>
        <w:tab w:val="center" w:pos="4320"/>
        <w:tab w:val="right" w:pos="8640"/>
      </w:tabs>
    </w:pPr>
  </w:style>
  <w:style w:type="character" w:customStyle="1" w:styleId="FooterChar">
    <w:name w:val="Footer Char"/>
    <w:basedOn w:val="DefaultParagraphFont"/>
    <w:link w:val="Footer"/>
    <w:uiPriority w:val="99"/>
    <w:rsid w:val="009E2E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1</cp:revision>
  <dcterms:created xsi:type="dcterms:W3CDTF">2017-01-10T05:27:00Z</dcterms:created>
  <dcterms:modified xsi:type="dcterms:W3CDTF">2017-01-10T06:01:00Z</dcterms:modified>
</cp:coreProperties>
</file>